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07D8316E" w:rsidR="0093333E" w:rsidRPr="00097F0B" w:rsidRDefault="001770E2" w:rsidP="0093333E">
      <w:pPr>
        <w:tabs>
          <w:tab w:val="center" w:pos="4536"/>
          <w:tab w:val="right" w:pos="8280"/>
          <w:tab w:val="right" w:pos="9639"/>
        </w:tabs>
        <w:spacing w:line="276" w:lineRule="auto"/>
        <w:ind w:right="2"/>
        <w:rPr>
          <w:rFonts w:ascii="Arial" w:eastAsia="ＭＳ 明朝" w:hAnsi="Arial" w:cs="Arial"/>
          <w:b/>
          <w:bCs/>
        </w:rPr>
      </w:pPr>
      <w:r w:rsidRPr="000979A5">
        <w:rPr>
          <w:rFonts w:ascii="Arial" w:eastAsia="Malgun Gothic" w:hAnsi="Arial" w:cs="Arial"/>
          <w:b/>
          <w:bCs/>
          <w:lang w:eastAsia="en-US"/>
        </w:rPr>
        <w:t>3GPP TSG RAN WG1 #1</w:t>
      </w:r>
      <w:r w:rsidR="001A7EAB">
        <w:rPr>
          <w:rFonts w:ascii="Arial" w:eastAsia="Malgun Gothic" w:hAnsi="Arial" w:cs="Arial"/>
          <w:b/>
          <w:bCs/>
          <w:lang w:eastAsia="en-US"/>
        </w:rPr>
        <w:t>12bis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w:t>
      </w:r>
      <w:r w:rsidR="007B473D">
        <w:rPr>
          <w:rFonts w:ascii="Arial" w:eastAsia="Malgun Gothic" w:hAnsi="Arial" w:cs="Arial"/>
          <w:b/>
          <w:bCs/>
          <w:lang w:eastAsia="en-US"/>
        </w:rPr>
        <w:t>30</w:t>
      </w:r>
      <w:r w:rsidR="00097F0B">
        <w:rPr>
          <w:rFonts w:ascii="Arial" w:eastAsia="ＭＳ 明朝" w:hAnsi="Arial" w:cs="Arial" w:hint="eastAsia"/>
          <w:b/>
          <w:bCs/>
        </w:rPr>
        <w:t>3</w:t>
      </w:r>
      <w:r w:rsidR="00097F0B">
        <w:rPr>
          <w:rFonts w:ascii="Arial" w:eastAsia="ＭＳ 明朝" w:hAnsi="Arial" w:cs="Arial"/>
          <w:b/>
          <w:bCs/>
        </w:rPr>
        <w:t>623</w:t>
      </w:r>
    </w:p>
    <w:p w14:paraId="5478FC62" w14:textId="1A1891CD"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7B473D">
        <w:rPr>
          <w:rFonts w:ascii="Arial" w:eastAsia="Malgun Gothic" w:hAnsi="Arial" w:cs="Arial"/>
          <w:b/>
          <w:bCs/>
          <w:lang w:val="en-US" w:eastAsia="en-US"/>
        </w:rPr>
        <w:t>April</w:t>
      </w:r>
      <w:r w:rsidRPr="000979A5">
        <w:rPr>
          <w:rFonts w:ascii="Arial" w:eastAsia="Malgun Gothic" w:hAnsi="Arial" w:cs="Arial"/>
          <w:b/>
          <w:bCs/>
          <w:lang w:eastAsia="en-US"/>
        </w:rPr>
        <w:t xml:space="preserve"> </w:t>
      </w:r>
      <w:r w:rsidR="007B473D">
        <w:rPr>
          <w:rFonts w:ascii="Arial" w:eastAsia="Malgun Gothic" w:hAnsi="Arial" w:cs="Arial"/>
          <w:b/>
          <w:bCs/>
          <w:lang w:eastAsia="en-US"/>
        </w:rPr>
        <w:t>17</w:t>
      </w:r>
      <w:r w:rsidR="007B473D" w:rsidRPr="007B473D">
        <w:rPr>
          <w:rFonts w:ascii="Arial" w:eastAsia="Malgun Gothic" w:hAnsi="Arial" w:cs="Arial"/>
          <w:b/>
          <w:bCs/>
          <w:vertAlign w:val="superscript"/>
          <w:lang w:eastAsia="en-US"/>
        </w:rPr>
        <w:t>th</w:t>
      </w:r>
      <w:r w:rsidR="007B473D">
        <w:rPr>
          <w:rFonts w:ascii="Arial" w:eastAsia="Malgun Gothic" w:hAnsi="Arial" w:cs="Arial"/>
          <w:b/>
          <w:bCs/>
          <w:lang w:eastAsia="en-US"/>
        </w:rPr>
        <w:t xml:space="preserve"> </w:t>
      </w:r>
      <w:r w:rsidRPr="000979A5">
        <w:rPr>
          <w:rFonts w:ascii="Arial" w:eastAsia="Malgun Gothic" w:hAnsi="Arial" w:cs="Arial"/>
          <w:b/>
          <w:bCs/>
          <w:lang w:eastAsia="en-US"/>
        </w:rPr>
        <w:t xml:space="preserve">– </w:t>
      </w:r>
      <w:r w:rsidR="007B473D">
        <w:rPr>
          <w:rFonts w:ascii="Arial" w:eastAsia="Malgun Gothic" w:hAnsi="Arial" w:cs="Arial"/>
          <w:b/>
          <w:bCs/>
          <w:lang w:eastAsia="en-US"/>
        </w:rPr>
        <w:t>26</w:t>
      </w:r>
      <w:r w:rsidR="007B473D" w:rsidRPr="007B473D">
        <w:rPr>
          <w:rFonts w:ascii="Arial" w:eastAsia="Malgun Gothic" w:hAnsi="Arial" w:cs="Arial"/>
          <w:b/>
          <w:bCs/>
          <w:vertAlign w:val="superscript"/>
          <w:lang w:eastAsia="en-US"/>
        </w:rPr>
        <w:t>th</w:t>
      </w:r>
      <w:r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FDD0E5B"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1B59">
        <w:rPr>
          <w:rFonts w:ascii="Arial" w:eastAsia="ＭＳ 明朝" w:hAnsi="Arial" w:hint="eastAsia"/>
          <w:lang w:val="en-US"/>
        </w:rPr>
        <w:t>9</w:t>
      </w:r>
      <w:r w:rsidR="00D56AB2">
        <w:rPr>
          <w:rFonts w:ascii="Arial" w:eastAsia="Malgun Gothic" w:hAnsi="Arial"/>
          <w:lang w:val="en-US" w:eastAsia="en-US"/>
        </w:rPr>
        <w:t>.1</w:t>
      </w:r>
      <w:r w:rsidR="007B473D">
        <w:rPr>
          <w:rFonts w:ascii="Arial" w:eastAsia="Malgun Gothic" w:hAnsi="Arial"/>
          <w:lang w:val="en-US" w:eastAsia="en-US"/>
        </w:rPr>
        <w:t>7</w:t>
      </w:r>
      <w:r w:rsidR="00D56AB2">
        <w:rPr>
          <w:rFonts w:ascii="Arial" w:eastAsia="Malgun Gothic" w:hAnsi="Arial"/>
          <w:lang w:val="en-US" w:eastAsia="en-US"/>
        </w:rPr>
        <w:t>.1</w:t>
      </w:r>
      <w:r w:rsidR="002A1B59">
        <w:rPr>
          <w:rFonts w:ascii="Arial" w:eastAsia="Malgun Gothic" w:hAnsi="Arial"/>
          <w:lang w:val="en-US" w:eastAsia="en-US"/>
        </w:rPr>
        <w:t>5</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6E1481E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2A1B59">
        <w:rPr>
          <w:rFonts w:ascii="Arial" w:eastAsia="Malgun Gothic" w:hAnsi="Arial"/>
          <w:lang w:val="en-US" w:eastAsia="en-US"/>
        </w:rPr>
        <w:t>BWP without restriction</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4357AFF7" w14:textId="3699C7FA" w:rsidR="00E94291" w:rsidRDefault="00E94291" w:rsidP="00E94291">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t the RAN#99 meeting, support of options for BWP without restriction was agreed</w:t>
      </w:r>
      <w:r w:rsidR="002F7238">
        <w:rPr>
          <w:rFonts w:eastAsia="ＭＳ 明朝" w:cs="Batang"/>
          <w:sz w:val="21"/>
          <w:szCs w:val="21"/>
          <w:lang w:val="en-US"/>
        </w:rPr>
        <w:t xml:space="preserve"> [1]</w:t>
      </w:r>
      <w:r>
        <w:rPr>
          <w:rFonts w:eastAsia="ＭＳ 明朝" w:cs="Batang"/>
          <w:sz w:val="21"/>
          <w:szCs w:val="21"/>
          <w:lang w:val="en-US"/>
        </w:rPr>
        <w:t>.</w:t>
      </w:r>
    </w:p>
    <w:tbl>
      <w:tblPr>
        <w:tblStyle w:val="TableGrid"/>
        <w:tblW w:w="0" w:type="auto"/>
        <w:tblLook w:val="04A0" w:firstRow="1" w:lastRow="0" w:firstColumn="1" w:lastColumn="0" w:noHBand="0" w:noVBand="1"/>
      </w:tblPr>
      <w:tblGrid>
        <w:gridCol w:w="9628"/>
      </w:tblGrid>
      <w:tr w:rsidR="00E94291" w14:paraId="0567439D" w14:textId="77777777" w:rsidTr="00874513">
        <w:tc>
          <w:tcPr>
            <w:tcW w:w="9628" w:type="dxa"/>
          </w:tcPr>
          <w:p w14:paraId="16067C1D"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A </w:t>
            </w:r>
          </w:p>
          <w:p w14:paraId="11D40ECC" w14:textId="77777777"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Study and specify </w:t>
            </w:r>
            <w:r w:rsidRPr="00BF53A6">
              <w:rPr>
                <w:rFonts w:eastAsia="ＭＳ 明朝" w:cs="Batang"/>
                <w:sz w:val="21"/>
                <w:szCs w:val="21"/>
              </w:rPr>
              <w:t>if any clarifications of the existing requirements are needed, e.g., applicability of requirements, conditions of gap configuration etc</w:t>
            </w:r>
            <w:r w:rsidRPr="00BF53A6">
              <w:rPr>
                <w:rFonts w:eastAsia="ＭＳ 明朝" w:cs="Batang"/>
                <w:sz w:val="21"/>
                <w:szCs w:val="21"/>
                <w:lang w:val="en-US"/>
              </w:rPr>
              <w:t>. (RAN4)</w:t>
            </w:r>
          </w:p>
          <w:p w14:paraId="0F486CAC"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For Option B-1-1</w:t>
            </w:r>
          </w:p>
          <w:p w14:paraId="687DBDAD" w14:textId="06ACB982"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SSB outside the active BWP without interruptions (RAN4, RAN2, RAN1)</w:t>
            </w:r>
          </w:p>
          <w:p w14:paraId="3AE282B8"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C </w:t>
            </w:r>
          </w:p>
          <w:p w14:paraId="1EBDA3C3" w14:textId="77777777"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NCD-SSB within active BWP for non-</w:t>
            </w:r>
            <w:proofErr w:type="spellStart"/>
            <w:r w:rsidRPr="00BF53A6">
              <w:rPr>
                <w:rFonts w:eastAsia="ＭＳ 明朝" w:cs="Batang"/>
                <w:sz w:val="21"/>
                <w:szCs w:val="21"/>
                <w:lang w:val="en-US"/>
              </w:rPr>
              <w:t>RedCap</w:t>
            </w:r>
            <w:proofErr w:type="spellEnd"/>
            <w:r w:rsidRPr="00BF53A6">
              <w:rPr>
                <w:rFonts w:eastAsia="ＭＳ 明朝" w:cs="Batang"/>
                <w:sz w:val="21"/>
                <w:szCs w:val="21"/>
                <w:lang w:val="en-US"/>
              </w:rPr>
              <w:t xml:space="preserve"> UEs (RAN4, RAN2, RAN1)</w:t>
            </w:r>
          </w:p>
          <w:p w14:paraId="6C403E4A"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B-1-2 </w:t>
            </w:r>
          </w:p>
          <w:p w14:paraId="77A27D8A" w14:textId="77777777"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SSB outside the active BWP with interruptions with the following conditions (RAN4, RAN2, RAN1):</w:t>
            </w:r>
          </w:p>
          <w:p w14:paraId="2FB6FD43" w14:textId="77777777" w:rsidR="00E94291" w:rsidRPr="00BF53A6" w:rsidRDefault="00E94291" w:rsidP="00874513">
            <w:pPr>
              <w:numPr>
                <w:ilvl w:val="2"/>
                <w:numId w:val="41"/>
              </w:numPr>
              <w:snapToGrid w:val="0"/>
              <w:spacing w:afterLines="50" w:after="120"/>
              <w:jc w:val="both"/>
              <w:rPr>
                <w:rFonts w:eastAsia="ＭＳ 明朝" w:cs="Batang"/>
                <w:sz w:val="21"/>
                <w:szCs w:val="21"/>
              </w:rPr>
            </w:pPr>
            <w:r w:rsidRPr="00BF53A6">
              <w:rPr>
                <w:rFonts w:eastAsia="ＭＳ 明朝" w:cs="Batang"/>
                <w:sz w:val="21"/>
                <w:szCs w:val="21"/>
              </w:rPr>
              <w:t>The UE shall be allowed to use B-1-2 only if there is no CSI-RS, no NCD SSB and no CD SSB configured for RLM/BM/BFD in the active BWP of the corresponding carrier(s) to be measured; and</w:t>
            </w:r>
          </w:p>
          <w:p w14:paraId="1A1EBCFF" w14:textId="77777777" w:rsidR="00E94291" w:rsidRPr="00BF53A6" w:rsidRDefault="00E94291" w:rsidP="00874513">
            <w:pPr>
              <w:numPr>
                <w:ilvl w:val="2"/>
                <w:numId w:val="41"/>
              </w:numPr>
              <w:snapToGrid w:val="0"/>
              <w:spacing w:afterLines="50" w:after="120"/>
              <w:jc w:val="both"/>
              <w:rPr>
                <w:rFonts w:eastAsia="ＭＳ 明朝" w:cs="Batang"/>
                <w:sz w:val="21"/>
                <w:szCs w:val="21"/>
              </w:rPr>
            </w:pPr>
            <w:r w:rsidRPr="00BF53A6">
              <w:rPr>
                <w:rFonts w:eastAsia="ＭＳ 明朝" w:cs="Batang"/>
                <w:sz w:val="21"/>
                <w:szCs w:val="21"/>
              </w:rPr>
              <w:t xml:space="preserve">UE shall support option (C) NCD-SSB (subject to </w:t>
            </w:r>
            <w:proofErr w:type="spellStart"/>
            <w:r w:rsidRPr="00BF53A6">
              <w:rPr>
                <w:rFonts w:eastAsia="ＭＳ 明朝" w:cs="Batang"/>
                <w:sz w:val="21"/>
                <w:szCs w:val="21"/>
              </w:rPr>
              <w:t>IoDT</w:t>
            </w:r>
            <w:proofErr w:type="spellEnd"/>
            <w:r w:rsidRPr="00BF53A6">
              <w:rPr>
                <w:rFonts w:eastAsia="ＭＳ 明朝" w:cs="Batang"/>
                <w:sz w:val="21"/>
                <w:szCs w:val="21"/>
              </w:rPr>
              <w:t xml:space="preserve"> availability). </w:t>
            </w:r>
          </w:p>
          <w:p w14:paraId="28454B52" w14:textId="77777777" w:rsidR="00E94291" w:rsidRPr="006158C3"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rPr>
              <w:t>The interruption related requirements will be decided and specified in RAN4.</w:t>
            </w:r>
          </w:p>
        </w:tc>
      </w:tr>
    </w:tbl>
    <w:p w14:paraId="03D01074" w14:textId="77777777" w:rsidR="00E94291" w:rsidRPr="00E94291" w:rsidRDefault="00E94291" w:rsidP="0093333E">
      <w:pPr>
        <w:spacing w:after="120"/>
        <w:jc w:val="both"/>
        <w:rPr>
          <w:rFonts w:eastAsia="ＭＳ 明朝" w:cs="Batang"/>
          <w:sz w:val="21"/>
          <w:szCs w:val="21"/>
          <w:lang w:val="en-US"/>
        </w:rPr>
      </w:pPr>
    </w:p>
    <w:p w14:paraId="0AD1F8D5" w14:textId="5DD6B577"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273E0B">
        <w:rPr>
          <w:rFonts w:eastAsia="Malgun Gothic" w:cs="Batang"/>
          <w:sz w:val="21"/>
          <w:szCs w:val="21"/>
          <w:lang w:val="en-US" w:eastAsia="en-US"/>
        </w:rPr>
        <w:t>BWP without restriction</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3160E628" w:rsidR="009154B6" w:rsidRPr="00A54177" w:rsidRDefault="00E94291"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Option A</w:t>
      </w:r>
    </w:p>
    <w:p w14:paraId="6595E777" w14:textId="3FD1BF2F" w:rsidR="00273E0B" w:rsidRDefault="00E94291" w:rsidP="0093333E">
      <w:pPr>
        <w:spacing w:after="120"/>
        <w:jc w:val="both"/>
        <w:rPr>
          <w:rFonts w:eastAsia="ＭＳ 明朝" w:cs="Batang"/>
          <w:sz w:val="21"/>
          <w:szCs w:val="21"/>
          <w:lang w:val="en-US"/>
        </w:rPr>
      </w:pPr>
      <w:r>
        <w:rPr>
          <w:rFonts w:eastAsia="ＭＳ 明朝" w:cs="Batang"/>
          <w:sz w:val="21"/>
          <w:szCs w:val="21"/>
          <w:lang w:val="en-US"/>
        </w:rPr>
        <w:t xml:space="preserve">We consider </w:t>
      </w:r>
      <w:r>
        <w:rPr>
          <w:rFonts w:eastAsia="ＭＳ 明朝" w:cs="Batang" w:hint="eastAsia"/>
          <w:sz w:val="21"/>
          <w:szCs w:val="21"/>
          <w:lang w:val="en-US"/>
        </w:rPr>
        <w:t>O</w:t>
      </w:r>
      <w:r>
        <w:rPr>
          <w:rFonts w:eastAsia="ＭＳ 明朝" w:cs="Batang"/>
          <w:sz w:val="21"/>
          <w:szCs w:val="21"/>
          <w:lang w:val="en-US"/>
        </w:rPr>
        <w:t>ption A does not have a RAN1 spec impact</w:t>
      </w:r>
      <w:r w:rsidR="00BE371B">
        <w:rPr>
          <w:rFonts w:eastAsia="ＭＳ 明朝" w:cs="Batang"/>
          <w:sz w:val="21"/>
          <w:szCs w:val="21"/>
          <w:lang w:val="en-US"/>
        </w:rPr>
        <w:t>. Since there have been UE capabilities for CSI-RS based BM/RLM/BFD within active DL BWP already, new UE features for Option A (at least from RAN1 point of view) would not be necessary.</w:t>
      </w:r>
    </w:p>
    <w:p w14:paraId="44325EC5" w14:textId="3D0B2877" w:rsidR="00BE371B" w:rsidRPr="001F2BC4" w:rsidRDefault="001F2BC4" w:rsidP="0093333E">
      <w:pPr>
        <w:spacing w:after="120"/>
        <w:jc w:val="both"/>
        <w:rPr>
          <w:rFonts w:eastAsia="ＭＳ 明朝" w:cs="Batang"/>
          <w:b/>
          <w:bCs/>
          <w:sz w:val="21"/>
          <w:szCs w:val="21"/>
          <w:u w:val="single"/>
          <w:lang w:val="en-US"/>
        </w:rPr>
      </w:pPr>
      <w:r w:rsidRPr="001F2BC4">
        <w:rPr>
          <w:rFonts w:eastAsia="ＭＳ 明朝" w:cs="Batang" w:hint="eastAsia"/>
          <w:b/>
          <w:bCs/>
          <w:sz w:val="21"/>
          <w:szCs w:val="21"/>
          <w:u w:val="single"/>
          <w:lang w:val="en-US"/>
        </w:rPr>
        <w:t>O</w:t>
      </w:r>
      <w:r w:rsidRPr="001F2BC4">
        <w:rPr>
          <w:rFonts w:eastAsia="ＭＳ 明朝" w:cs="Batang"/>
          <w:b/>
          <w:bCs/>
          <w:sz w:val="21"/>
          <w:szCs w:val="21"/>
          <w:u w:val="single"/>
          <w:lang w:val="en-US"/>
        </w:rPr>
        <w:t xml:space="preserve">bservation </w:t>
      </w:r>
      <w:r w:rsidR="00850463">
        <w:rPr>
          <w:rFonts w:eastAsia="ＭＳ 明朝" w:cs="Batang"/>
          <w:b/>
          <w:bCs/>
          <w:sz w:val="21"/>
          <w:szCs w:val="21"/>
          <w:u w:val="single"/>
          <w:lang w:val="en-US"/>
        </w:rPr>
        <w:t>1</w:t>
      </w:r>
      <w:r w:rsidRPr="001F2BC4">
        <w:rPr>
          <w:rFonts w:eastAsia="ＭＳ 明朝" w:cs="Batang"/>
          <w:b/>
          <w:bCs/>
          <w:sz w:val="21"/>
          <w:szCs w:val="21"/>
          <w:u w:val="single"/>
          <w:lang w:val="en-US"/>
        </w:rPr>
        <w:t>:</w:t>
      </w:r>
    </w:p>
    <w:p w14:paraId="5D07E6A2" w14:textId="02F76E3C" w:rsidR="001F2BC4" w:rsidRPr="001F2BC4" w:rsidRDefault="001F2BC4" w:rsidP="001F2BC4">
      <w:pPr>
        <w:pStyle w:val="ListParagraph"/>
        <w:numPr>
          <w:ilvl w:val="0"/>
          <w:numId w:val="42"/>
        </w:numPr>
        <w:spacing w:after="120"/>
        <w:ind w:leftChars="0"/>
        <w:jc w:val="both"/>
        <w:rPr>
          <w:rFonts w:eastAsia="ＭＳ 明朝" w:cs="Batang"/>
          <w:sz w:val="21"/>
          <w:szCs w:val="21"/>
          <w:lang w:val="en-US"/>
        </w:rPr>
      </w:pPr>
      <w:r>
        <w:rPr>
          <w:rFonts w:eastAsia="ＭＳ 明朝" w:cs="Batang"/>
          <w:sz w:val="21"/>
          <w:szCs w:val="21"/>
          <w:lang w:val="en-US"/>
        </w:rPr>
        <w:t>Option A does not require RAN1 spec impact or new UE feature.</w:t>
      </w:r>
    </w:p>
    <w:p w14:paraId="176245DB" w14:textId="7EC56CBC" w:rsidR="00406EFC" w:rsidRDefault="00406EFC" w:rsidP="0093333E">
      <w:pPr>
        <w:spacing w:after="120"/>
        <w:jc w:val="both"/>
        <w:rPr>
          <w:rFonts w:eastAsia="ＭＳ 明朝" w:cs="Batang"/>
          <w:sz w:val="21"/>
          <w:szCs w:val="21"/>
          <w:lang w:val="en-US"/>
        </w:rPr>
      </w:pPr>
    </w:p>
    <w:p w14:paraId="4736DFAC" w14:textId="730E0CDA" w:rsidR="001F2BC4" w:rsidRPr="00A54177" w:rsidRDefault="001F2BC4" w:rsidP="001F2BC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Option</w:t>
      </w:r>
      <w:r w:rsidR="002F7238">
        <w:rPr>
          <w:rFonts w:eastAsia="Batang"/>
          <w:b w:val="0"/>
          <w:bCs w:val="0"/>
          <w:sz w:val="32"/>
          <w:szCs w:val="32"/>
          <w:lang w:val="en-US" w:eastAsia="ko-KR"/>
        </w:rPr>
        <w:t xml:space="preserve"> B-1-1</w:t>
      </w:r>
    </w:p>
    <w:p w14:paraId="09639732" w14:textId="2329839E" w:rsidR="00B14F77" w:rsidRDefault="007009C8" w:rsidP="0093333E">
      <w:pPr>
        <w:spacing w:after="120"/>
        <w:jc w:val="both"/>
        <w:rPr>
          <w:rFonts w:eastAsia="ＭＳ 明朝" w:cs="Batang"/>
          <w:sz w:val="21"/>
          <w:szCs w:val="21"/>
          <w:lang w:val="en-US"/>
        </w:rPr>
      </w:pPr>
      <w:r>
        <w:rPr>
          <w:rFonts w:eastAsia="ＭＳ 明朝" w:cs="Batang" w:hint="eastAsia"/>
          <w:sz w:val="21"/>
          <w:szCs w:val="21"/>
          <w:lang w:val="en-US"/>
        </w:rPr>
        <w:t>In the p</w:t>
      </w:r>
      <w:r>
        <w:rPr>
          <w:rFonts w:eastAsia="ＭＳ 明朝" w:cs="Batang"/>
          <w:sz w:val="21"/>
          <w:szCs w:val="21"/>
          <w:lang w:val="en-US"/>
        </w:rPr>
        <w:t xml:space="preserve">ast, UE features for BWP without restriction based on SSB outside active DL BWP have been proposed (e.g., in </w:t>
      </w:r>
      <w:r w:rsidRPr="000710CF">
        <w:rPr>
          <w:rFonts w:eastAsia="ＭＳ 明朝" w:cs="Batang"/>
          <w:sz w:val="21"/>
          <w:szCs w:val="21"/>
          <w:lang w:val="en-US"/>
        </w:rPr>
        <w:t>RP-222067</w:t>
      </w:r>
      <w:r>
        <w:rPr>
          <w:rFonts w:eastAsia="ＭＳ 明朝" w:cs="Batang"/>
          <w:sz w:val="21"/>
          <w:szCs w:val="21"/>
          <w:lang w:val="en-US"/>
        </w:rPr>
        <w:t xml:space="preserve">). Considering that this is no longer R16/17 maintenance, there </w:t>
      </w:r>
      <w:r w:rsidR="00081580">
        <w:rPr>
          <w:rFonts w:eastAsia="ＭＳ 明朝" w:cs="Batang"/>
          <w:sz w:val="21"/>
          <w:szCs w:val="21"/>
          <w:lang w:val="en-US"/>
        </w:rPr>
        <w:t>is</w:t>
      </w:r>
      <w:r>
        <w:rPr>
          <w:rFonts w:eastAsia="ＭＳ 明朝" w:cs="Batang"/>
          <w:sz w:val="21"/>
          <w:szCs w:val="21"/>
          <w:lang w:val="en-US"/>
        </w:rPr>
        <w:t xml:space="preserve"> no need to prerequisite the legacy UE feature for BWP without restriction (FG6-1a). </w:t>
      </w:r>
      <w:r w:rsidR="00396210">
        <w:rPr>
          <w:rFonts w:eastAsia="ＭＳ 明朝" w:cs="Batang"/>
          <w:sz w:val="21"/>
          <w:szCs w:val="21"/>
          <w:lang w:val="en-US"/>
        </w:rPr>
        <w:t xml:space="preserve">It was observed </w:t>
      </w:r>
      <w:r w:rsidR="0016786A">
        <w:rPr>
          <w:rFonts w:eastAsia="ＭＳ 明朝" w:cs="Batang"/>
          <w:sz w:val="21"/>
          <w:szCs w:val="21"/>
          <w:lang w:val="en-US"/>
        </w:rPr>
        <w:t xml:space="preserve">in the past </w:t>
      </w:r>
      <w:r w:rsidR="00396210">
        <w:rPr>
          <w:rFonts w:eastAsia="ＭＳ 明朝" w:cs="Batang"/>
          <w:sz w:val="21"/>
          <w:szCs w:val="21"/>
          <w:lang w:val="en-US"/>
        </w:rPr>
        <w:t>that companies have different understandings on FG6-1a</w:t>
      </w:r>
      <w:r w:rsidR="0016786A">
        <w:rPr>
          <w:rFonts w:eastAsia="ＭＳ 明朝" w:cs="Batang"/>
          <w:sz w:val="21"/>
          <w:szCs w:val="21"/>
          <w:lang w:val="en-US"/>
        </w:rPr>
        <w:t>, e.g., regarding whether or not CSI-RS based BM/RLM/BFD is enabled</w:t>
      </w:r>
      <w:r w:rsidR="00C5617E">
        <w:rPr>
          <w:rFonts w:eastAsia="ＭＳ 明朝" w:cs="Batang"/>
          <w:sz w:val="21"/>
          <w:szCs w:val="21"/>
          <w:lang w:val="en-US"/>
        </w:rPr>
        <w:t>, etc</w:t>
      </w:r>
      <w:r w:rsidR="0016786A">
        <w:rPr>
          <w:rFonts w:eastAsia="ＭＳ 明朝" w:cs="Batang"/>
          <w:sz w:val="21"/>
          <w:szCs w:val="21"/>
          <w:lang w:val="en-US"/>
        </w:rPr>
        <w:t>.</w:t>
      </w:r>
      <w:r w:rsidR="00396210">
        <w:rPr>
          <w:rFonts w:eastAsia="ＭＳ 明朝" w:cs="Batang"/>
          <w:sz w:val="21"/>
          <w:szCs w:val="21"/>
          <w:lang w:val="en-US"/>
        </w:rPr>
        <w:t xml:space="preserve"> </w:t>
      </w:r>
      <w:r w:rsidR="00D92930">
        <w:rPr>
          <w:rFonts w:eastAsia="ＭＳ 明朝" w:cs="Batang"/>
          <w:sz w:val="21"/>
          <w:szCs w:val="21"/>
          <w:lang w:val="en-US"/>
        </w:rPr>
        <w:t>Specifying new FGs can resolve such issue in Rel-18.</w:t>
      </w:r>
    </w:p>
    <w:p w14:paraId="5CD395CD" w14:textId="7072BA02" w:rsidR="00CA5F90" w:rsidRDefault="00F17ED8" w:rsidP="0093333E">
      <w:pPr>
        <w:spacing w:after="120"/>
        <w:jc w:val="both"/>
        <w:rPr>
          <w:rFonts w:eastAsia="ＭＳ 明朝" w:cs="Batang"/>
          <w:sz w:val="21"/>
          <w:szCs w:val="21"/>
          <w:lang w:val="en-US"/>
        </w:rPr>
      </w:pPr>
      <w:r>
        <w:rPr>
          <w:rFonts w:eastAsia="ＭＳ 明朝" w:cs="Batang" w:hint="eastAsia"/>
          <w:sz w:val="21"/>
          <w:szCs w:val="21"/>
          <w:lang w:val="en-US"/>
        </w:rPr>
        <w:lastRenderedPageBreak/>
        <w:t>I</w:t>
      </w:r>
      <w:r>
        <w:rPr>
          <w:rFonts w:eastAsia="ＭＳ 明朝" w:cs="Batang"/>
          <w:sz w:val="21"/>
          <w:szCs w:val="21"/>
          <w:lang w:val="en-US"/>
        </w:rPr>
        <w:t xml:space="preserve">n terms of the SSB location, it is necessary to clarify </w:t>
      </w:r>
      <w:r w:rsidR="00F64E9D">
        <w:rPr>
          <w:rFonts w:eastAsia="ＭＳ 明朝" w:cs="Batang"/>
          <w:sz w:val="21"/>
          <w:szCs w:val="21"/>
          <w:lang w:val="en-US"/>
        </w:rPr>
        <w:t>where it can actually be located</w:t>
      </w:r>
      <w:r w:rsidR="00C82285">
        <w:rPr>
          <w:rFonts w:eastAsia="ＭＳ 明朝" w:cs="Batang"/>
          <w:sz w:val="21"/>
          <w:szCs w:val="21"/>
          <w:lang w:val="en-US"/>
        </w:rPr>
        <w:t xml:space="preserve"> (</w:t>
      </w:r>
      <w:r w:rsidR="00E41777">
        <w:rPr>
          <w:rFonts w:eastAsia="ＭＳ 明朝" w:cs="Batang"/>
          <w:sz w:val="21"/>
          <w:szCs w:val="21"/>
          <w:lang w:val="en-US"/>
        </w:rPr>
        <w:t>was not clear in FG6-1a)</w:t>
      </w:r>
      <w:r w:rsidR="00F64E9D">
        <w:rPr>
          <w:rFonts w:eastAsia="ＭＳ 明朝" w:cs="Batang"/>
          <w:sz w:val="21"/>
          <w:szCs w:val="21"/>
          <w:lang w:val="en-US"/>
        </w:rPr>
        <w:t xml:space="preserve">. </w:t>
      </w:r>
      <w:r w:rsidR="0081061F">
        <w:rPr>
          <w:rFonts w:eastAsia="ＭＳ 明朝" w:cs="Batang"/>
          <w:sz w:val="21"/>
          <w:szCs w:val="21"/>
          <w:lang w:val="en-US"/>
        </w:rPr>
        <w:t>Obviously, the SSB shall still be within the</w:t>
      </w:r>
      <w:r w:rsidR="00030344">
        <w:rPr>
          <w:rFonts w:eastAsia="ＭＳ 明朝" w:cs="Batang"/>
          <w:sz w:val="21"/>
          <w:szCs w:val="21"/>
          <w:lang w:val="en-US"/>
        </w:rPr>
        <w:t xml:space="preserve"> carrier bandwidth</w:t>
      </w:r>
      <w:r w:rsidR="0081061F">
        <w:rPr>
          <w:rFonts w:eastAsia="ＭＳ 明朝" w:cs="Batang"/>
          <w:sz w:val="21"/>
          <w:szCs w:val="21"/>
          <w:lang w:val="en-US"/>
        </w:rPr>
        <w:t xml:space="preserve"> configured for the UE. </w:t>
      </w:r>
      <w:r w:rsidR="00DF7A84">
        <w:rPr>
          <w:rFonts w:eastAsia="ＭＳ 明朝" w:cs="Batang"/>
          <w:sz w:val="21"/>
          <w:szCs w:val="21"/>
          <w:lang w:val="en-US"/>
        </w:rPr>
        <w:t xml:space="preserve">In addition, the case where the SSB is not within any DL BWP of the carrier must be </w:t>
      </w:r>
      <w:r w:rsidR="00597C67">
        <w:rPr>
          <w:rFonts w:eastAsia="ＭＳ 明朝" w:cs="Batang"/>
          <w:sz w:val="21"/>
          <w:szCs w:val="21"/>
          <w:lang w:val="en-US"/>
        </w:rPr>
        <w:t>invalid scenario. Therefore, we propose to clarify that the SSB is within a bandwidth of at least one DL BWP of the carrier for the UE.</w:t>
      </w:r>
      <w:r w:rsidR="00A46199">
        <w:rPr>
          <w:rFonts w:eastAsia="ＭＳ 明朝" w:cs="Batang"/>
          <w:sz w:val="21"/>
          <w:szCs w:val="21"/>
          <w:lang w:val="en-US"/>
        </w:rPr>
        <w:t xml:space="preserve"> More specifically, we further </w:t>
      </w:r>
      <w:r w:rsidR="007C6E9F">
        <w:rPr>
          <w:rFonts w:eastAsia="ＭＳ 明朝" w:cs="Batang"/>
          <w:sz w:val="21"/>
          <w:szCs w:val="21"/>
          <w:lang w:val="en-US"/>
        </w:rPr>
        <w:t xml:space="preserve">propose to </w:t>
      </w:r>
      <w:r w:rsidR="00A46199">
        <w:rPr>
          <w:rFonts w:eastAsia="ＭＳ 明朝" w:cs="Batang"/>
          <w:sz w:val="21"/>
          <w:szCs w:val="21"/>
          <w:lang w:val="en-US"/>
        </w:rPr>
        <w:t>clarify following: (</w:t>
      </w:r>
      <w:proofErr w:type="spellStart"/>
      <w:r w:rsidR="00A46199">
        <w:rPr>
          <w:rFonts w:eastAsia="ＭＳ 明朝" w:cs="Batang"/>
          <w:sz w:val="21"/>
          <w:szCs w:val="21"/>
          <w:lang w:val="en-US"/>
        </w:rPr>
        <w:t>i</w:t>
      </w:r>
      <w:proofErr w:type="spellEnd"/>
      <w:r w:rsidR="00A46199">
        <w:rPr>
          <w:rFonts w:eastAsia="ＭＳ 明朝" w:cs="Batang"/>
          <w:sz w:val="21"/>
          <w:szCs w:val="21"/>
          <w:lang w:val="en-US"/>
        </w:rPr>
        <w:t>) If the UE has one UE-specific DL BWP configuration for the cell, the SSB is within a bandwidth of either initial DL BWP or UE-specific DL BWP; (ii) If the UE has more than one UE-specific DL BWP configurations for the cell, the SSB is within a bandwidth of either of the UE-specific DL BWPs.</w:t>
      </w:r>
    </w:p>
    <w:p w14:paraId="531391F4" w14:textId="0E62DAC0" w:rsidR="005D2F80" w:rsidRPr="00850463" w:rsidRDefault="005D2F80" w:rsidP="0093333E">
      <w:pPr>
        <w:spacing w:after="120"/>
        <w:jc w:val="both"/>
        <w:rPr>
          <w:rFonts w:eastAsia="ＭＳ 明朝" w:cs="Batang"/>
          <w:b/>
          <w:bCs/>
          <w:sz w:val="21"/>
          <w:szCs w:val="21"/>
          <w:u w:val="single"/>
          <w:lang w:val="en-US"/>
        </w:rPr>
      </w:pPr>
      <w:r w:rsidRPr="00850463">
        <w:rPr>
          <w:rFonts w:eastAsia="ＭＳ 明朝" w:cs="Batang" w:hint="eastAsia"/>
          <w:b/>
          <w:bCs/>
          <w:sz w:val="21"/>
          <w:szCs w:val="21"/>
          <w:u w:val="single"/>
          <w:lang w:val="en-US"/>
        </w:rPr>
        <w:t>P</w:t>
      </w:r>
      <w:r w:rsidRPr="00850463">
        <w:rPr>
          <w:rFonts w:eastAsia="ＭＳ 明朝" w:cs="Batang"/>
          <w:b/>
          <w:bCs/>
          <w:sz w:val="21"/>
          <w:szCs w:val="21"/>
          <w:u w:val="single"/>
          <w:lang w:val="en-US"/>
        </w:rPr>
        <w:t>roposal 1:</w:t>
      </w:r>
    </w:p>
    <w:p w14:paraId="0FD5B3B6" w14:textId="48EA35F5" w:rsidR="006A6CF0" w:rsidRDefault="006A6CF0" w:rsidP="006A6CF0">
      <w:pPr>
        <w:pStyle w:val="ListParagraph"/>
        <w:numPr>
          <w:ilvl w:val="0"/>
          <w:numId w:val="42"/>
        </w:numPr>
        <w:spacing w:after="120"/>
        <w:ind w:leftChars="0"/>
        <w:jc w:val="both"/>
        <w:rPr>
          <w:rFonts w:eastAsia="ＭＳ 明朝" w:cs="Batang"/>
          <w:sz w:val="21"/>
          <w:szCs w:val="21"/>
          <w:lang w:val="en-US"/>
        </w:rPr>
      </w:pPr>
      <w:r>
        <w:rPr>
          <w:rFonts w:eastAsia="ＭＳ 明朝" w:cs="Batang"/>
          <w:sz w:val="21"/>
          <w:szCs w:val="21"/>
          <w:lang w:val="en-US"/>
        </w:rPr>
        <w:t>UE capability for Option B-1-1 does not prerequisite FG6-1a ‘</w:t>
      </w:r>
      <w:proofErr w:type="spellStart"/>
      <w:r w:rsidRPr="006A6CF0">
        <w:rPr>
          <w:rFonts w:eastAsia="ＭＳ 明朝" w:cs="Batang"/>
          <w:i/>
          <w:iCs/>
          <w:sz w:val="21"/>
          <w:szCs w:val="21"/>
          <w:lang w:val="en-US"/>
        </w:rPr>
        <w:t>bwp-WithoutRestriction</w:t>
      </w:r>
      <w:proofErr w:type="spellEnd"/>
      <w:r>
        <w:rPr>
          <w:rFonts w:eastAsia="ＭＳ 明朝" w:cs="Batang"/>
          <w:sz w:val="21"/>
          <w:szCs w:val="21"/>
          <w:lang w:val="en-US"/>
        </w:rPr>
        <w:t>’</w:t>
      </w:r>
    </w:p>
    <w:p w14:paraId="5C24E28D" w14:textId="71C81ED3" w:rsidR="006A6CF0" w:rsidRDefault="001104AF" w:rsidP="006A6CF0">
      <w:pPr>
        <w:pStyle w:val="ListParagraph"/>
        <w:numPr>
          <w:ilvl w:val="0"/>
          <w:numId w:val="42"/>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Option B-1-1, clarify that the SSB outside the active DL BWP is still within a bandwidth of a</w:t>
      </w:r>
      <w:r w:rsidR="00722D68">
        <w:rPr>
          <w:rFonts w:eastAsia="ＭＳ 明朝" w:cs="Batang"/>
          <w:sz w:val="21"/>
          <w:szCs w:val="21"/>
          <w:lang w:val="en-US"/>
        </w:rPr>
        <w:t>t least one</w:t>
      </w:r>
      <w:r>
        <w:rPr>
          <w:rFonts w:eastAsia="ＭＳ 明朝" w:cs="Batang"/>
          <w:sz w:val="21"/>
          <w:szCs w:val="21"/>
          <w:lang w:val="en-US"/>
        </w:rPr>
        <w:t xml:space="preserve"> DL BWP</w:t>
      </w:r>
      <w:r w:rsidR="00850463">
        <w:rPr>
          <w:rFonts w:eastAsia="ＭＳ 明朝" w:cs="Batang"/>
          <w:sz w:val="21"/>
          <w:szCs w:val="21"/>
          <w:lang w:val="en-US"/>
        </w:rPr>
        <w:t xml:space="preserve"> of the carrier.</w:t>
      </w:r>
    </w:p>
    <w:p w14:paraId="25537FD6" w14:textId="02B372CF" w:rsidR="00AD1A05" w:rsidRPr="000D0188" w:rsidRDefault="00AD1A05" w:rsidP="00AD1A05">
      <w:pPr>
        <w:pStyle w:val="ListParagraph"/>
        <w:numPr>
          <w:ilvl w:val="1"/>
          <w:numId w:val="42"/>
        </w:numPr>
        <w:spacing w:after="120"/>
        <w:ind w:leftChars="0"/>
        <w:jc w:val="both"/>
        <w:rPr>
          <w:rFonts w:eastAsia="ＭＳ 明朝" w:cs="Batang"/>
          <w:sz w:val="21"/>
          <w:szCs w:val="21"/>
          <w:lang w:val="en-US"/>
        </w:rPr>
      </w:pPr>
      <w:r w:rsidRPr="000D0188">
        <w:rPr>
          <w:rFonts w:eastAsia="ＭＳ 明朝" w:cs="Batang"/>
          <w:sz w:val="21"/>
          <w:szCs w:val="21"/>
        </w:rPr>
        <w:t>If the UE has one UE-specific DL BWP configuration, the SSB is within a bandwidth of either initial DL BWP or UE-specific DL BWP</w:t>
      </w:r>
    </w:p>
    <w:p w14:paraId="3948333C" w14:textId="57005E05" w:rsidR="00AD1A05" w:rsidRPr="000D0188" w:rsidRDefault="00AD1A05" w:rsidP="00AD1A05">
      <w:pPr>
        <w:pStyle w:val="ListParagraph"/>
        <w:numPr>
          <w:ilvl w:val="1"/>
          <w:numId w:val="42"/>
        </w:numPr>
        <w:spacing w:after="120"/>
        <w:ind w:leftChars="0"/>
        <w:jc w:val="both"/>
        <w:rPr>
          <w:rFonts w:eastAsia="ＭＳ 明朝" w:cs="Batang"/>
          <w:sz w:val="21"/>
          <w:szCs w:val="21"/>
          <w:lang w:val="en-US"/>
        </w:rPr>
      </w:pPr>
      <w:r w:rsidRPr="000D0188">
        <w:rPr>
          <w:rFonts w:eastAsia="ＭＳ 明朝" w:cs="Batang"/>
          <w:sz w:val="21"/>
          <w:szCs w:val="21"/>
          <w:lang w:val="en-US"/>
        </w:rPr>
        <w:t>If the UE has more than one UE-specific DL BWP configurations, the SSB is within a bandwidth of either of the UE-specific DL BWPs</w:t>
      </w:r>
    </w:p>
    <w:p w14:paraId="016EB1D3" w14:textId="380E9590" w:rsidR="006A6CF0" w:rsidRPr="003C2C4E" w:rsidRDefault="003C2C4E" w:rsidP="0093333E">
      <w:pPr>
        <w:pStyle w:val="ListParagraph"/>
        <w:numPr>
          <w:ilvl w:val="0"/>
          <w:numId w:val="42"/>
        </w:numPr>
        <w:spacing w:after="120"/>
        <w:ind w:leftChars="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dopt following as FG for Option B-1-1</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50463" w:rsidRPr="001C651F" w14:paraId="4AB5170D" w14:textId="77777777" w:rsidTr="00874513">
        <w:trPr>
          <w:cantSplit/>
          <w:tblHeader/>
        </w:trPr>
        <w:tc>
          <w:tcPr>
            <w:tcW w:w="6917" w:type="dxa"/>
          </w:tcPr>
          <w:p w14:paraId="44F83251" w14:textId="77777777" w:rsidR="00850463" w:rsidRPr="00D71000" w:rsidRDefault="00850463" w:rsidP="00874513">
            <w:pPr>
              <w:pStyle w:val="TAL"/>
              <w:rPr>
                <w:b/>
                <w:i/>
                <w:color w:val="FF0000"/>
                <w:u w:val="single"/>
              </w:rPr>
            </w:pPr>
            <w:r w:rsidRPr="009D297E">
              <w:rPr>
                <w:b/>
                <w:i/>
                <w:color w:val="FF0000"/>
                <w:u w:val="single"/>
              </w:rPr>
              <w:t>Capability-</w:t>
            </w:r>
            <w:r>
              <w:rPr>
                <w:b/>
                <w:i/>
                <w:color w:val="FF0000"/>
                <w:u w:val="single"/>
              </w:rPr>
              <w:t>bwp-wor-b-1-1</w:t>
            </w:r>
          </w:p>
          <w:p w14:paraId="00AF1F67" w14:textId="13F98EEB" w:rsidR="00850463" w:rsidRPr="009D297E" w:rsidRDefault="00850463" w:rsidP="00874513">
            <w:pPr>
              <w:pStyle w:val="TAL"/>
              <w:rPr>
                <w:color w:val="FF0000"/>
                <w:u w:val="single"/>
              </w:rPr>
            </w:pPr>
            <w:r w:rsidRPr="3F8420A5">
              <w:rPr>
                <w:color w:val="FF0000"/>
                <w:u w:val="single"/>
              </w:rPr>
              <w:t xml:space="preserve">Indicates </w:t>
            </w:r>
            <w:r w:rsidRPr="00BB5200">
              <w:rPr>
                <w:color w:val="FF0000"/>
                <w:u w:val="single"/>
              </w:rPr>
              <w:t xml:space="preserve">support of </w:t>
            </w:r>
            <w:r w:rsidRPr="00B06E72">
              <w:rPr>
                <w:color w:val="FF0000"/>
                <w:u w:val="single"/>
              </w:rPr>
              <w:t>BM/RLM/BFD based on SSB</w:t>
            </w:r>
            <w:r w:rsidR="00CF41F3">
              <w:rPr>
                <w:color w:val="FF0000"/>
                <w:u w:val="single"/>
              </w:rPr>
              <w:t xml:space="preserve"> </w:t>
            </w:r>
            <w:r w:rsidRPr="00B06E72">
              <w:rPr>
                <w:color w:val="FF0000"/>
                <w:u w:val="single"/>
              </w:rPr>
              <w:t xml:space="preserve">outside the active </w:t>
            </w:r>
            <w:r w:rsidR="00CF41F3">
              <w:rPr>
                <w:color w:val="FF0000"/>
                <w:u w:val="single"/>
              </w:rPr>
              <w:t xml:space="preserve">DL </w:t>
            </w:r>
            <w:r w:rsidRPr="00B06E72">
              <w:rPr>
                <w:color w:val="FF0000"/>
                <w:u w:val="single"/>
              </w:rPr>
              <w:t>BWP without interruptions</w:t>
            </w:r>
            <w:r w:rsidRPr="3F8420A5">
              <w:rPr>
                <w:color w:val="FF0000"/>
                <w:u w:val="single"/>
              </w:rPr>
              <w:t>.</w:t>
            </w:r>
            <w:r w:rsidR="00A04218">
              <w:rPr>
                <w:color w:val="FF0000"/>
                <w:u w:val="single"/>
              </w:rPr>
              <w:t xml:space="preserve"> </w:t>
            </w:r>
            <w:r w:rsidR="007F41B7">
              <w:rPr>
                <w:color w:val="FF0000"/>
                <w:u w:val="single"/>
              </w:rPr>
              <w:t>If the UE has one UE-specific DL BWP configuration, t</w:t>
            </w:r>
            <w:r w:rsidRPr="3F8420A5">
              <w:rPr>
                <w:color w:val="FF0000"/>
                <w:u w:val="single"/>
              </w:rPr>
              <w:t xml:space="preserve">he SSB is within </w:t>
            </w:r>
            <w:r w:rsidR="00597C67">
              <w:rPr>
                <w:color w:val="FF0000"/>
                <w:u w:val="single"/>
              </w:rPr>
              <w:t>a</w:t>
            </w:r>
            <w:r w:rsidRPr="0063246A">
              <w:rPr>
                <w:color w:val="FF0000"/>
                <w:u w:val="single"/>
              </w:rPr>
              <w:t xml:space="preserve"> bandwidth of </w:t>
            </w:r>
            <w:r w:rsidR="007F41B7">
              <w:rPr>
                <w:color w:val="FF0000"/>
                <w:u w:val="single"/>
              </w:rPr>
              <w:t xml:space="preserve">either </w:t>
            </w:r>
            <w:r w:rsidR="00774A91">
              <w:rPr>
                <w:color w:val="FF0000"/>
                <w:u w:val="single"/>
              </w:rPr>
              <w:t>initial DL BWP or UE-specific DL BWP</w:t>
            </w:r>
            <w:r w:rsidRPr="0063246A">
              <w:rPr>
                <w:color w:val="FF0000"/>
                <w:u w:val="single"/>
              </w:rPr>
              <w:t>.</w:t>
            </w:r>
            <w:r w:rsidR="00774A91">
              <w:rPr>
                <w:color w:val="FF0000"/>
                <w:u w:val="single"/>
              </w:rPr>
              <w:t xml:space="preserve"> If the UE has more than one UE-specific DL BWP configurations, the SSB is within a bandwidth of either of the UE-specific DL BWPs.</w:t>
            </w:r>
          </w:p>
        </w:tc>
        <w:tc>
          <w:tcPr>
            <w:tcW w:w="709" w:type="dxa"/>
          </w:tcPr>
          <w:p w14:paraId="59545AF4" w14:textId="77777777" w:rsidR="00850463" w:rsidRPr="009D297E" w:rsidRDefault="00850463" w:rsidP="00874513">
            <w:pPr>
              <w:pStyle w:val="TAL"/>
              <w:jc w:val="center"/>
              <w:rPr>
                <w:b/>
                <w:i/>
                <w:color w:val="FF0000"/>
                <w:u w:val="single"/>
              </w:rPr>
            </w:pPr>
            <w:r w:rsidRPr="009D297E">
              <w:rPr>
                <w:rFonts w:cs="Arial"/>
                <w:color w:val="FF0000"/>
                <w:szCs w:val="18"/>
                <w:u w:val="single"/>
              </w:rPr>
              <w:t>Band</w:t>
            </w:r>
          </w:p>
        </w:tc>
        <w:tc>
          <w:tcPr>
            <w:tcW w:w="567" w:type="dxa"/>
          </w:tcPr>
          <w:p w14:paraId="143226C0" w14:textId="77777777" w:rsidR="00850463" w:rsidRPr="009D297E" w:rsidRDefault="00850463" w:rsidP="00874513">
            <w:pPr>
              <w:pStyle w:val="TAL"/>
              <w:jc w:val="center"/>
              <w:rPr>
                <w:b/>
                <w:i/>
                <w:color w:val="FF0000"/>
                <w:u w:val="single"/>
              </w:rPr>
            </w:pPr>
            <w:r w:rsidRPr="009D297E">
              <w:rPr>
                <w:rFonts w:cs="Arial"/>
                <w:color w:val="FF0000"/>
                <w:szCs w:val="18"/>
                <w:u w:val="single"/>
              </w:rPr>
              <w:t>No</w:t>
            </w:r>
          </w:p>
        </w:tc>
        <w:tc>
          <w:tcPr>
            <w:tcW w:w="709" w:type="dxa"/>
          </w:tcPr>
          <w:p w14:paraId="6305461A" w14:textId="77777777" w:rsidR="00850463" w:rsidRPr="009D297E" w:rsidRDefault="00850463" w:rsidP="00874513">
            <w:pPr>
              <w:pStyle w:val="TAL"/>
              <w:jc w:val="center"/>
              <w:rPr>
                <w:b/>
                <w:i/>
                <w:color w:val="FF0000"/>
                <w:u w:val="single"/>
              </w:rPr>
            </w:pPr>
            <w:r w:rsidRPr="009D297E">
              <w:rPr>
                <w:bCs/>
                <w:iCs/>
                <w:color w:val="FF0000"/>
                <w:u w:val="single"/>
              </w:rPr>
              <w:t>N/A</w:t>
            </w:r>
          </w:p>
        </w:tc>
        <w:tc>
          <w:tcPr>
            <w:tcW w:w="728" w:type="dxa"/>
          </w:tcPr>
          <w:p w14:paraId="5C5F2FAE" w14:textId="77777777" w:rsidR="00850463" w:rsidRPr="009D297E" w:rsidRDefault="00850463" w:rsidP="00874513">
            <w:pPr>
              <w:pStyle w:val="TAL"/>
              <w:jc w:val="center"/>
              <w:rPr>
                <w:b/>
                <w:i/>
                <w:color w:val="FF0000"/>
                <w:u w:val="single"/>
              </w:rPr>
            </w:pPr>
            <w:r w:rsidRPr="009D297E">
              <w:rPr>
                <w:bCs/>
                <w:iCs/>
                <w:color w:val="FF0000"/>
                <w:u w:val="single"/>
              </w:rPr>
              <w:t>N/A</w:t>
            </w:r>
          </w:p>
        </w:tc>
      </w:tr>
    </w:tbl>
    <w:p w14:paraId="36EBCEB7" w14:textId="6D312F14" w:rsidR="00850463" w:rsidRDefault="00850463" w:rsidP="0093333E">
      <w:pPr>
        <w:spacing w:after="120"/>
        <w:jc w:val="both"/>
        <w:rPr>
          <w:rFonts w:eastAsia="ＭＳ 明朝" w:cs="Batang"/>
          <w:sz w:val="21"/>
          <w:szCs w:val="21"/>
          <w:lang w:val="en-US"/>
        </w:rPr>
      </w:pPr>
    </w:p>
    <w:p w14:paraId="12E7F3C0" w14:textId="11A1821B" w:rsidR="00597C67" w:rsidRDefault="00597C67" w:rsidP="0093333E">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 xml:space="preserve">s for specification impact, we consider following should be the starting point as presented in </w:t>
      </w:r>
      <w:r w:rsidRPr="000710CF">
        <w:rPr>
          <w:rFonts w:eastAsia="ＭＳ 明朝" w:cs="Batang"/>
          <w:sz w:val="21"/>
          <w:szCs w:val="21"/>
          <w:lang w:val="en-US"/>
        </w:rPr>
        <w:t>RP-222067</w:t>
      </w:r>
      <w:r>
        <w:rPr>
          <w:rFonts w:eastAsia="ＭＳ 明朝" w:cs="Batang"/>
          <w:sz w:val="21"/>
          <w:szCs w:val="21"/>
          <w:lang w:val="en-US"/>
        </w:rPr>
        <w:t>.</w:t>
      </w:r>
    </w:p>
    <w:p w14:paraId="145C2F6E" w14:textId="6968EA75" w:rsidR="001A578C" w:rsidRPr="00850463" w:rsidRDefault="001A578C" w:rsidP="001A578C">
      <w:pPr>
        <w:spacing w:after="120"/>
        <w:jc w:val="both"/>
        <w:rPr>
          <w:rFonts w:eastAsia="ＭＳ 明朝" w:cs="Batang"/>
          <w:b/>
          <w:bCs/>
          <w:sz w:val="21"/>
          <w:szCs w:val="21"/>
          <w:u w:val="single"/>
          <w:lang w:val="en-US"/>
        </w:rPr>
      </w:pPr>
      <w:r w:rsidRPr="00850463">
        <w:rPr>
          <w:rFonts w:eastAsia="ＭＳ 明朝" w:cs="Batang" w:hint="eastAsia"/>
          <w:b/>
          <w:bCs/>
          <w:sz w:val="21"/>
          <w:szCs w:val="21"/>
          <w:u w:val="single"/>
          <w:lang w:val="en-US"/>
        </w:rPr>
        <w:t>P</w:t>
      </w:r>
      <w:r w:rsidRPr="00850463">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850463">
        <w:rPr>
          <w:rFonts w:eastAsia="ＭＳ 明朝" w:cs="Batang"/>
          <w:b/>
          <w:bCs/>
          <w:sz w:val="21"/>
          <w:szCs w:val="21"/>
          <w:u w:val="single"/>
          <w:lang w:val="en-US"/>
        </w:rPr>
        <w:t>:</w:t>
      </w:r>
    </w:p>
    <w:p w14:paraId="5A1755F2" w14:textId="11954780" w:rsidR="00850463" w:rsidRPr="00A25DD7" w:rsidRDefault="004C52C2" w:rsidP="0093333E">
      <w:pPr>
        <w:pStyle w:val="ListParagraph"/>
        <w:numPr>
          <w:ilvl w:val="0"/>
          <w:numId w:val="42"/>
        </w:numPr>
        <w:spacing w:after="120"/>
        <w:ind w:leftChars="0"/>
        <w:jc w:val="both"/>
        <w:rPr>
          <w:rFonts w:eastAsia="ＭＳ 明朝" w:cs="Batang"/>
          <w:sz w:val="21"/>
          <w:szCs w:val="21"/>
          <w:lang w:val="en-US"/>
        </w:rPr>
      </w:pPr>
      <w:r>
        <w:rPr>
          <w:rFonts w:eastAsia="ＭＳ 明朝" w:cs="Batang"/>
          <w:sz w:val="21"/>
          <w:szCs w:val="21"/>
          <w:lang w:val="en-US"/>
        </w:rPr>
        <w:t>For Option B-1-1, c</w:t>
      </w:r>
      <w:r w:rsidR="00A25DD7">
        <w:rPr>
          <w:rFonts w:eastAsia="ＭＳ 明朝" w:cs="Batang"/>
          <w:sz w:val="21"/>
          <w:szCs w:val="21"/>
          <w:lang w:val="en-US"/>
        </w:rPr>
        <w:t>onsider following as the starting point of TS38.213 updates</w:t>
      </w:r>
    </w:p>
    <w:tbl>
      <w:tblPr>
        <w:tblStyle w:val="TableGrid"/>
        <w:tblW w:w="0" w:type="auto"/>
        <w:tblLook w:val="04A0" w:firstRow="1" w:lastRow="0" w:firstColumn="1" w:lastColumn="0" w:noHBand="0" w:noVBand="1"/>
      </w:tblPr>
      <w:tblGrid>
        <w:gridCol w:w="9350"/>
      </w:tblGrid>
      <w:tr w:rsidR="00A25DD7" w14:paraId="79F7A91C" w14:textId="77777777" w:rsidTr="00874513">
        <w:tc>
          <w:tcPr>
            <w:tcW w:w="9350" w:type="dxa"/>
          </w:tcPr>
          <w:p w14:paraId="221D5268" w14:textId="77777777" w:rsidR="00A25DD7" w:rsidRPr="004D1CEF" w:rsidRDefault="00A25DD7" w:rsidP="00874513">
            <w:pPr>
              <w:keepNext/>
              <w:keepLines/>
              <w:pBdr>
                <w:top w:val="single" w:sz="12" w:space="3" w:color="auto"/>
              </w:pBdr>
              <w:spacing w:before="240"/>
              <w:ind w:left="1134" w:hanging="1134"/>
              <w:outlineLvl w:val="0"/>
              <w:rPr>
                <w:rFonts w:ascii="Arial" w:eastAsia="SimSun" w:hAnsi="Arial"/>
                <w:sz w:val="36"/>
              </w:rPr>
            </w:pPr>
            <w:bookmarkStart w:id="2" w:name="_Toc12021442"/>
            <w:bookmarkStart w:id="3" w:name="_Toc20311554"/>
            <w:bookmarkStart w:id="4" w:name="_Toc26719379"/>
            <w:bookmarkStart w:id="5" w:name="_Toc29894810"/>
            <w:bookmarkStart w:id="6" w:name="_Toc29899109"/>
            <w:bookmarkStart w:id="7" w:name="_Toc29899527"/>
            <w:bookmarkStart w:id="8" w:name="_Toc29917264"/>
            <w:bookmarkStart w:id="9" w:name="_Toc36498138"/>
            <w:bookmarkStart w:id="10" w:name="_Toc45699164"/>
            <w:bookmarkStart w:id="11" w:name="_Toc106629404"/>
            <w:r w:rsidRPr="004D1CEF">
              <w:rPr>
                <w:rFonts w:ascii="Arial" w:eastAsia="SimSun" w:hAnsi="Arial"/>
                <w:sz w:val="36"/>
              </w:rPr>
              <w:t>5</w:t>
            </w:r>
            <w:r w:rsidRPr="004D1CEF">
              <w:rPr>
                <w:rFonts w:ascii="Arial" w:eastAsia="SimSun" w:hAnsi="Arial"/>
                <w:sz w:val="36"/>
              </w:rPr>
              <w:tab/>
              <w:t>Radio link monitoring</w:t>
            </w:r>
            <w:bookmarkEnd w:id="2"/>
            <w:bookmarkEnd w:id="3"/>
            <w:bookmarkEnd w:id="4"/>
            <w:bookmarkEnd w:id="5"/>
            <w:bookmarkEnd w:id="6"/>
            <w:bookmarkEnd w:id="7"/>
            <w:bookmarkEnd w:id="8"/>
            <w:bookmarkEnd w:id="9"/>
            <w:bookmarkEnd w:id="10"/>
            <w:bookmarkEnd w:id="11"/>
          </w:p>
          <w:p w14:paraId="59EF2996" w14:textId="77777777" w:rsidR="00A25DD7" w:rsidRPr="004D1CEF" w:rsidRDefault="00A25DD7" w:rsidP="00874513">
            <w:pPr>
              <w:rPr>
                <w:rFonts w:eastAsia="SimSun"/>
                <w:sz w:val="20"/>
              </w:rPr>
            </w:pPr>
            <w:r w:rsidRPr="004D1CEF">
              <w:rPr>
                <w:rFonts w:eastAsia="SimSun"/>
                <w:sz w:val="20"/>
              </w:rPr>
              <w:t>The downlink radio link quality of the primary cell is monitored by a UE for the purpose of indicating out-of-sync/in-sync status to higher layers.</w:t>
            </w:r>
            <w:r w:rsidRPr="004D1CEF">
              <w:rPr>
                <w:rFonts w:eastAsia="SimSun"/>
                <w:color w:val="FF0000"/>
                <w:sz w:val="20"/>
              </w:rPr>
              <w:t xml:space="preserve"> </w:t>
            </w:r>
            <w:r w:rsidRPr="00FA6861">
              <w:rPr>
                <w:rFonts w:eastAsia="SimSun"/>
                <w:color w:val="FF0000"/>
                <w:sz w:val="20"/>
                <w:u w:val="single"/>
              </w:rPr>
              <w:t>Except for SSB based radio link monitoring for a UE supporting [</w:t>
            </w:r>
            <w:r w:rsidRPr="003F0CB7">
              <w:rPr>
                <w:rFonts w:eastAsia="SimSun"/>
                <w:i/>
                <w:iCs/>
                <w:color w:val="FF0000"/>
                <w:sz w:val="20"/>
                <w:u w:val="single"/>
              </w:rPr>
              <w:t>Capability-bwp-wor-b-1-1</w:t>
            </w:r>
            <w:r>
              <w:rPr>
                <w:rFonts w:eastAsia="SimSun"/>
                <w:color w:val="FF0000"/>
                <w:sz w:val="20"/>
                <w:u w:val="single"/>
              </w:rPr>
              <w:t xml:space="preserve"> or </w:t>
            </w:r>
            <w:r w:rsidRPr="003F0CB7">
              <w:rPr>
                <w:rFonts w:eastAsia="SimSun"/>
                <w:i/>
                <w:iCs/>
                <w:color w:val="FF0000"/>
                <w:sz w:val="20"/>
                <w:u w:val="single"/>
              </w:rPr>
              <w:t>Capability-bwp-wor-b-1-2</w:t>
            </w:r>
            <w:r w:rsidRPr="00FA6861">
              <w:rPr>
                <w:rFonts w:hint="eastAsia"/>
                <w:color w:val="FF0000"/>
                <w:sz w:val="20"/>
                <w:u w:val="single"/>
              </w:rPr>
              <w:t>]</w:t>
            </w:r>
            <w:r w:rsidRPr="00FA6861">
              <w:rPr>
                <w:color w:val="FF0000"/>
                <w:sz w:val="20"/>
                <w:u w:val="single"/>
              </w:rPr>
              <w:t xml:space="preserve">, </w:t>
            </w:r>
            <w:proofErr w:type="spellStart"/>
            <w:r w:rsidRPr="00FA6861">
              <w:rPr>
                <w:color w:val="FF0000"/>
                <w:sz w:val="20"/>
                <w:u w:val="single"/>
              </w:rPr>
              <w:t>t</w:t>
            </w:r>
            <w:r w:rsidRPr="004D1CEF">
              <w:rPr>
                <w:rFonts w:eastAsia="SimSun"/>
                <w:strike/>
                <w:color w:val="FF0000"/>
                <w:sz w:val="20"/>
              </w:rPr>
              <w:t>T</w:t>
            </w:r>
            <w:r w:rsidRPr="004D1CEF">
              <w:rPr>
                <w:rFonts w:eastAsia="SimSun"/>
                <w:sz w:val="20"/>
              </w:rPr>
              <w:t>he</w:t>
            </w:r>
            <w:proofErr w:type="spellEnd"/>
            <w:r w:rsidRPr="004D1CEF">
              <w:rPr>
                <w:rFonts w:eastAsia="SimSun"/>
                <w:sz w:val="20"/>
              </w:rPr>
              <w:t xml:space="preserve"> </w:t>
            </w:r>
            <w:r w:rsidRPr="004D1CEF">
              <w:rPr>
                <w:rFonts w:eastAsia="SimSun"/>
                <w:sz w:val="20"/>
                <w:lang w:eastAsia="ko-KR"/>
              </w:rPr>
              <w:t>UE is not required to monitor the downlink radio link quality in DL BWPs other than the active DL BWP, as described in clause 12, on the primary cell</w:t>
            </w:r>
            <w:r w:rsidRPr="004D1CEF">
              <w:rPr>
                <w:rFonts w:eastAsia="SimSun"/>
                <w:sz w:val="20"/>
              </w:rPr>
              <w:t>. If the active DL BWP is the initial DL BWP and for SS/PBCH block and CORESET multiplexing pattern 2 or 3, as described in clause 13, the UE is expected to perform RLM using the associated SS/PBCH block when the associated SS/PBCH block index is provided by</w:t>
            </w:r>
            <w:r w:rsidRPr="004D1CEF">
              <w:rPr>
                <w:rFonts w:eastAsia="SimSun"/>
                <w:iCs/>
                <w:sz w:val="20"/>
              </w:rPr>
              <w:t xml:space="preserve"> </w:t>
            </w:r>
            <w:proofErr w:type="spellStart"/>
            <w:r w:rsidRPr="004D1CEF">
              <w:rPr>
                <w:rFonts w:eastAsia="SimSun"/>
                <w:i/>
                <w:sz w:val="20"/>
              </w:rPr>
              <w:t>RadioLinkMonitoringRS</w:t>
            </w:r>
            <w:proofErr w:type="spellEnd"/>
            <w:r w:rsidRPr="004D1CEF">
              <w:rPr>
                <w:rFonts w:eastAsia="SimSun"/>
                <w:sz w:val="20"/>
              </w:rPr>
              <w:t>.</w:t>
            </w:r>
          </w:p>
          <w:p w14:paraId="471B361C" w14:textId="77777777" w:rsidR="00A25DD7" w:rsidRPr="00C72477" w:rsidRDefault="00A25DD7" w:rsidP="00874513">
            <w:pPr>
              <w:rPr>
                <w:rFonts w:eastAsia="SimSun"/>
                <w:sz w:val="20"/>
              </w:rPr>
            </w:pPr>
            <w:r w:rsidRPr="00C72477">
              <w:rPr>
                <w:rFonts w:eastAsia="SimSun"/>
                <w:sz w:val="20"/>
              </w:rPr>
              <w:t xml:space="preserve">If the UE is configured with a SCG, as described in [12, TS 38.331], and the parameter </w:t>
            </w:r>
            <w:proofErr w:type="spellStart"/>
            <w:r w:rsidRPr="00C72477">
              <w:rPr>
                <w:rFonts w:eastAsia="SimSun"/>
                <w:i/>
                <w:sz w:val="20"/>
              </w:rPr>
              <w:t>rlf-TimersAndConstants</w:t>
            </w:r>
            <w:proofErr w:type="spellEnd"/>
            <w:r w:rsidRPr="00C72477">
              <w:rPr>
                <w:rFonts w:eastAsia="SimSun"/>
                <w:sz w:val="20"/>
              </w:rPr>
              <w:t xml:space="preserve"> is provided by higher layers and is not set to release, the downlink radio link quality of the </w:t>
            </w:r>
            <w:proofErr w:type="spellStart"/>
            <w:r w:rsidRPr="00C72477">
              <w:rPr>
                <w:rFonts w:eastAsia="SimSun"/>
                <w:sz w:val="20"/>
              </w:rPr>
              <w:t>PSCell</w:t>
            </w:r>
            <w:proofErr w:type="spellEnd"/>
            <w:r w:rsidRPr="00C72477">
              <w:rPr>
                <w:rFonts w:eastAsia="SimSun"/>
                <w:sz w:val="20"/>
              </w:rPr>
              <w:t xml:space="preserve"> of the SCG is monitored by the UE for the purpose of indicating out-of-sync/in-sync status to higher layers. </w:t>
            </w:r>
            <w:r w:rsidRPr="00FA6861">
              <w:rPr>
                <w:rFonts w:eastAsia="SimSun"/>
                <w:color w:val="FF0000"/>
                <w:sz w:val="20"/>
                <w:u w:val="single"/>
              </w:rPr>
              <w:t>Except for SSB based radio link monitoring for a UE supporting [</w:t>
            </w:r>
            <w:r w:rsidRPr="003F0CB7">
              <w:rPr>
                <w:rFonts w:eastAsia="SimSun"/>
                <w:i/>
                <w:iCs/>
                <w:color w:val="FF0000"/>
                <w:sz w:val="20"/>
                <w:u w:val="single"/>
              </w:rPr>
              <w:t>Capability-bwp-wor-b-1-1</w:t>
            </w:r>
            <w:r>
              <w:rPr>
                <w:rFonts w:eastAsia="SimSun"/>
                <w:color w:val="FF0000"/>
                <w:sz w:val="20"/>
                <w:u w:val="single"/>
              </w:rPr>
              <w:t xml:space="preserve"> or </w:t>
            </w:r>
            <w:r w:rsidRPr="003F0CB7">
              <w:rPr>
                <w:rFonts w:eastAsia="SimSun"/>
                <w:i/>
                <w:iCs/>
                <w:color w:val="FF0000"/>
                <w:sz w:val="20"/>
                <w:u w:val="single"/>
              </w:rPr>
              <w:t>Capability-bwp-wor-b-1-2</w:t>
            </w:r>
            <w:r w:rsidRPr="00FA6861">
              <w:rPr>
                <w:rFonts w:hint="eastAsia"/>
                <w:color w:val="FF0000"/>
                <w:sz w:val="20"/>
                <w:u w:val="single"/>
              </w:rPr>
              <w:t>]</w:t>
            </w:r>
            <w:r w:rsidRPr="00FA6861">
              <w:rPr>
                <w:color w:val="FF0000"/>
                <w:sz w:val="20"/>
                <w:u w:val="single"/>
              </w:rPr>
              <w:t xml:space="preserve">, </w:t>
            </w:r>
            <w:proofErr w:type="spellStart"/>
            <w:r w:rsidRPr="00FA6861">
              <w:rPr>
                <w:color w:val="FF0000"/>
                <w:sz w:val="20"/>
                <w:u w:val="single"/>
              </w:rPr>
              <w:t>t</w:t>
            </w:r>
            <w:r w:rsidRPr="00C72477">
              <w:rPr>
                <w:rFonts w:eastAsia="SimSun"/>
                <w:strike/>
                <w:color w:val="FF0000"/>
                <w:sz w:val="20"/>
              </w:rPr>
              <w:t>T</w:t>
            </w:r>
            <w:r w:rsidRPr="00C72477">
              <w:rPr>
                <w:rFonts w:eastAsia="SimSun"/>
                <w:sz w:val="20"/>
              </w:rPr>
              <w:t>he</w:t>
            </w:r>
            <w:proofErr w:type="spellEnd"/>
            <w:r w:rsidRPr="00C72477">
              <w:rPr>
                <w:rFonts w:eastAsia="SimSun"/>
                <w:sz w:val="20"/>
              </w:rPr>
              <w:t xml:space="preserve"> </w:t>
            </w:r>
            <w:r w:rsidRPr="00C72477">
              <w:rPr>
                <w:rFonts w:eastAsia="SimSun"/>
                <w:sz w:val="20"/>
                <w:lang w:eastAsia="ko-KR"/>
              </w:rPr>
              <w:t xml:space="preserve">UE is not required to monitor the downlink radio link quality in DL BWPs other than the active DL BWP on the </w:t>
            </w:r>
            <w:proofErr w:type="spellStart"/>
            <w:r w:rsidRPr="00C72477">
              <w:rPr>
                <w:rFonts w:eastAsia="SimSun"/>
                <w:sz w:val="20"/>
                <w:lang w:eastAsia="zh-CN"/>
              </w:rPr>
              <w:t>PSCell</w:t>
            </w:r>
            <w:proofErr w:type="spellEnd"/>
            <w:r w:rsidRPr="00C72477">
              <w:rPr>
                <w:rFonts w:eastAsia="SimSun"/>
                <w:sz w:val="20"/>
                <w:lang w:eastAsia="zh-CN"/>
              </w:rPr>
              <w:t>.</w:t>
            </w:r>
          </w:p>
        </w:tc>
      </w:tr>
    </w:tbl>
    <w:p w14:paraId="4C3C3CC7" w14:textId="77777777" w:rsidR="00A25DD7" w:rsidRPr="00A25DD7" w:rsidRDefault="00A25DD7" w:rsidP="0093333E">
      <w:pPr>
        <w:spacing w:after="120"/>
        <w:jc w:val="both"/>
        <w:rPr>
          <w:rFonts w:eastAsia="ＭＳ 明朝" w:cs="Batang"/>
          <w:sz w:val="21"/>
          <w:szCs w:val="21"/>
        </w:rPr>
      </w:pPr>
    </w:p>
    <w:p w14:paraId="277EC27E" w14:textId="77777777" w:rsidR="00850463" w:rsidRPr="006A6CF0" w:rsidRDefault="00850463" w:rsidP="0093333E">
      <w:pPr>
        <w:spacing w:after="120"/>
        <w:jc w:val="both"/>
        <w:rPr>
          <w:rFonts w:eastAsia="ＭＳ 明朝" w:cs="Batang"/>
          <w:sz w:val="21"/>
          <w:szCs w:val="21"/>
          <w:lang w:val="en-US"/>
        </w:rPr>
      </w:pPr>
    </w:p>
    <w:p w14:paraId="6C0CCED9" w14:textId="36069636" w:rsidR="00850463" w:rsidRPr="00A54177" w:rsidRDefault="00850463" w:rsidP="0085046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Option B-1-2</w:t>
      </w:r>
    </w:p>
    <w:p w14:paraId="1CC07BEF" w14:textId="3BF59E6F" w:rsidR="004B3E31" w:rsidRDefault="00C40FB0" w:rsidP="0093333E">
      <w:pPr>
        <w:spacing w:after="120"/>
        <w:jc w:val="both"/>
        <w:rPr>
          <w:rFonts w:eastAsia="ＭＳ 明朝" w:cs="Batang"/>
          <w:sz w:val="21"/>
          <w:szCs w:val="21"/>
          <w:lang w:val="en-US"/>
        </w:rPr>
      </w:pPr>
      <w:r>
        <w:rPr>
          <w:rFonts w:eastAsia="ＭＳ 明朝" w:cs="Batang"/>
          <w:sz w:val="21"/>
          <w:szCs w:val="21"/>
          <w:lang w:val="en-US"/>
        </w:rPr>
        <w:t xml:space="preserve">Same as for Option B-1-1, </w:t>
      </w:r>
      <w:r>
        <w:rPr>
          <w:rFonts w:eastAsia="ＭＳ 明朝" w:cs="Batang" w:hint="eastAsia"/>
          <w:sz w:val="21"/>
          <w:szCs w:val="21"/>
          <w:lang w:val="en-US"/>
        </w:rPr>
        <w:t>O</w:t>
      </w:r>
      <w:r>
        <w:rPr>
          <w:rFonts w:eastAsia="ＭＳ 明朝" w:cs="Batang"/>
          <w:sz w:val="21"/>
          <w:szCs w:val="21"/>
          <w:lang w:val="en-US"/>
        </w:rPr>
        <w:t>ption B-1-2 should not prerequisite FG6-1a. SSB location should be within a bandwidth of at least one DL BWP, same as for Option B-1-1. The only differences between Option B-1-2 and Option B-1-1 are (1) interruption related aspects and (2) CSI-RS based and NCD-SSB based BM/RLM/BFD have to be enabled. In our understanding, these basically do not appear in the RAN1 specifications. (1) should be up to RAN4. (2) can be clarified as part of UE feature description of Option B-1-2.</w:t>
      </w:r>
    </w:p>
    <w:p w14:paraId="135BD2FF" w14:textId="7380895C" w:rsidR="00AD57F5" w:rsidRPr="00850463" w:rsidRDefault="00AD57F5" w:rsidP="00AD57F5">
      <w:pPr>
        <w:spacing w:after="120"/>
        <w:jc w:val="both"/>
        <w:rPr>
          <w:rFonts w:eastAsia="ＭＳ 明朝" w:cs="Batang"/>
          <w:b/>
          <w:bCs/>
          <w:sz w:val="21"/>
          <w:szCs w:val="21"/>
          <w:u w:val="single"/>
          <w:lang w:val="en-US"/>
        </w:rPr>
      </w:pPr>
      <w:r w:rsidRPr="00850463">
        <w:rPr>
          <w:rFonts w:eastAsia="ＭＳ 明朝" w:cs="Batang" w:hint="eastAsia"/>
          <w:b/>
          <w:bCs/>
          <w:sz w:val="21"/>
          <w:szCs w:val="21"/>
          <w:u w:val="single"/>
          <w:lang w:val="en-US"/>
        </w:rPr>
        <w:t>P</w:t>
      </w:r>
      <w:r w:rsidRPr="00850463">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850463">
        <w:rPr>
          <w:rFonts w:eastAsia="ＭＳ 明朝" w:cs="Batang"/>
          <w:b/>
          <w:bCs/>
          <w:sz w:val="21"/>
          <w:szCs w:val="21"/>
          <w:u w:val="single"/>
          <w:lang w:val="en-US"/>
        </w:rPr>
        <w:t>:</w:t>
      </w:r>
    </w:p>
    <w:p w14:paraId="44BA32B0" w14:textId="38E06C38" w:rsidR="00AD57F5" w:rsidRDefault="00AD57F5" w:rsidP="00AD57F5">
      <w:pPr>
        <w:pStyle w:val="ListParagraph"/>
        <w:numPr>
          <w:ilvl w:val="0"/>
          <w:numId w:val="42"/>
        </w:numPr>
        <w:spacing w:after="120"/>
        <w:ind w:leftChars="0"/>
        <w:jc w:val="both"/>
        <w:rPr>
          <w:rFonts w:eastAsia="ＭＳ 明朝" w:cs="Batang"/>
          <w:sz w:val="21"/>
          <w:szCs w:val="21"/>
          <w:lang w:val="en-US"/>
        </w:rPr>
      </w:pPr>
      <w:r>
        <w:rPr>
          <w:rFonts w:eastAsia="ＭＳ 明朝" w:cs="Batang"/>
          <w:sz w:val="21"/>
          <w:szCs w:val="21"/>
          <w:lang w:val="en-US"/>
        </w:rPr>
        <w:t>UE capability for Option B-1-2 does not prerequisite FG6-1a ‘</w:t>
      </w:r>
      <w:proofErr w:type="spellStart"/>
      <w:r w:rsidRPr="006A6CF0">
        <w:rPr>
          <w:rFonts w:eastAsia="ＭＳ 明朝" w:cs="Batang"/>
          <w:i/>
          <w:iCs/>
          <w:sz w:val="21"/>
          <w:szCs w:val="21"/>
          <w:lang w:val="en-US"/>
        </w:rPr>
        <w:t>bwp-WithoutRestriction</w:t>
      </w:r>
      <w:proofErr w:type="spellEnd"/>
      <w:r>
        <w:rPr>
          <w:rFonts w:eastAsia="ＭＳ 明朝" w:cs="Batang"/>
          <w:sz w:val="21"/>
          <w:szCs w:val="21"/>
          <w:lang w:val="en-US"/>
        </w:rPr>
        <w:t>’</w:t>
      </w:r>
    </w:p>
    <w:p w14:paraId="363770AA" w14:textId="6CB0299B" w:rsidR="00AD57F5" w:rsidRDefault="00AD57F5" w:rsidP="00AD57F5">
      <w:pPr>
        <w:pStyle w:val="ListParagraph"/>
        <w:numPr>
          <w:ilvl w:val="0"/>
          <w:numId w:val="42"/>
        </w:numPr>
        <w:spacing w:after="120"/>
        <w:ind w:leftChars="0"/>
        <w:jc w:val="both"/>
        <w:rPr>
          <w:rFonts w:eastAsia="ＭＳ 明朝" w:cs="Batang"/>
          <w:sz w:val="21"/>
          <w:szCs w:val="21"/>
          <w:lang w:val="en-US"/>
        </w:rPr>
      </w:pPr>
      <w:r>
        <w:rPr>
          <w:rFonts w:eastAsia="ＭＳ 明朝" w:cs="Batang" w:hint="eastAsia"/>
          <w:sz w:val="21"/>
          <w:szCs w:val="21"/>
          <w:lang w:val="en-US"/>
        </w:rPr>
        <w:lastRenderedPageBreak/>
        <w:t>F</w:t>
      </w:r>
      <w:r>
        <w:rPr>
          <w:rFonts w:eastAsia="ＭＳ 明朝" w:cs="Batang"/>
          <w:sz w:val="21"/>
          <w:szCs w:val="21"/>
          <w:lang w:val="en-US"/>
        </w:rPr>
        <w:t>or Option B-1-</w:t>
      </w:r>
      <w:r w:rsidR="00AF125F">
        <w:rPr>
          <w:rFonts w:eastAsia="ＭＳ 明朝" w:cs="Batang"/>
          <w:sz w:val="21"/>
          <w:szCs w:val="21"/>
          <w:lang w:val="en-US"/>
        </w:rPr>
        <w:t>2</w:t>
      </w:r>
      <w:r>
        <w:rPr>
          <w:rFonts w:eastAsia="ＭＳ 明朝" w:cs="Batang"/>
          <w:sz w:val="21"/>
          <w:szCs w:val="21"/>
          <w:lang w:val="en-US"/>
        </w:rPr>
        <w:t>, clarify that the SSB outside the active DL BWP is still within a bandwidth of at least one DL BWP of the carrier.</w:t>
      </w:r>
    </w:p>
    <w:p w14:paraId="4CDE556F" w14:textId="77777777" w:rsidR="00601F01" w:rsidRPr="000D0188" w:rsidRDefault="00601F01" w:rsidP="00601F01">
      <w:pPr>
        <w:pStyle w:val="ListParagraph"/>
        <w:numPr>
          <w:ilvl w:val="1"/>
          <w:numId w:val="42"/>
        </w:numPr>
        <w:spacing w:after="120"/>
        <w:ind w:leftChars="0"/>
        <w:jc w:val="both"/>
        <w:rPr>
          <w:rFonts w:eastAsia="ＭＳ 明朝" w:cs="Batang"/>
          <w:sz w:val="21"/>
          <w:szCs w:val="21"/>
          <w:lang w:val="en-US"/>
        </w:rPr>
      </w:pPr>
      <w:r w:rsidRPr="000D0188">
        <w:rPr>
          <w:rFonts w:eastAsia="ＭＳ 明朝" w:cs="Batang"/>
          <w:sz w:val="21"/>
          <w:szCs w:val="21"/>
        </w:rPr>
        <w:t>If the UE has one UE-specific DL BWP configuration, the SSB is within a bandwidth of either initial DL BWP or UE-specific DL BWP</w:t>
      </w:r>
    </w:p>
    <w:p w14:paraId="3D3922A9" w14:textId="2F8B6A77" w:rsidR="00601F01" w:rsidRPr="00601F01" w:rsidRDefault="00601F01" w:rsidP="00601F01">
      <w:pPr>
        <w:pStyle w:val="ListParagraph"/>
        <w:numPr>
          <w:ilvl w:val="1"/>
          <w:numId w:val="42"/>
        </w:numPr>
        <w:spacing w:after="120"/>
        <w:ind w:leftChars="0"/>
        <w:jc w:val="both"/>
        <w:rPr>
          <w:rFonts w:eastAsia="ＭＳ 明朝" w:cs="Batang"/>
          <w:sz w:val="21"/>
          <w:szCs w:val="21"/>
          <w:lang w:val="en-US"/>
        </w:rPr>
      </w:pPr>
      <w:r w:rsidRPr="000D0188">
        <w:rPr>
          <w:rFonts w:eastAsia="ＭＳ 明朝" w:cs="Batang"/>
          <w:sz w:val="21"/>
          <w:szCs w:val="21"/>
          <w:lang w:val="en-US"/>
        </w:rPr>
        <w:t>If the UE has more than one UE-specific DL BWP configurations, the SSB is within a bandwidth of either of the UE-specific DL BWPs</w:t>
      </w:r>
    </w:p>
    <w:p w14:paraId="2CCF808A" w14:textId="7CB9796A" w:rsidR="00AD57F5" w:rsidRDefault="00AD57F5" w:rsidP="0093333E">
      <w:pPr>
        <w:pStyle w:val="ListParagraph"/>
        <w:numPr>
          <w:ilvl w:val="0"/>
          <w:numId w:val="42"/>
        </w:numPr>
        <w:spacing w:after="120"/>
        <w:ind w:leftChars="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dopt following as FG for Option B-1-</w:t>
      </w:r>
      <w:r w:rsidR="00AF125F">
        <w:rPr>
          <w:rFonts w:eastAsia="ＭＳ 明朝" w:cs="Batang"/>
          <w:sz w:val="21"/>
          <w:szCs w:val="21"/>
          <w:lang w:val="en-US"/>
        </w:rPr>
        <w:t>2</w:t>
      </w:r>
    </w:p>
    <w:p w14:paraId="7273DF80" w14:textId="3782D4FF" w:rsidR="00AF125F" w:rsidRPr="00AF125F" w:rsidRDefault="00AF125F" w:rsidP="00AF125F">
      <w:pPr>
        <w:pStyle w:val="ListParagraph"/>
        <w:numPr>
          <w:ilvl w:val="1"/>
          <w:numId w:val="42"/>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ther details including potential other UE capabilities for interruptions are up to RAN4</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125F" w:rsidRPr="001C651F" w14:paraId="68AADBFE" w14:textId="77777777" w:rsidTr="00874513">
        <w:trPr>
          <w:cantSplit/>
          <w:tblHeader/>
        </w:trPr>
        <w:tc>
          <w:tcPr>
            <w:tcW w:w="6917" w:type="dxa"/>
          </w:tcPr>
          <w:p w14:paraId="6FCEB0B9" w14:textId="77777777" w:rsidR="00AF125F" w:rsidRPr="00D71000" w:rsidRDefault="00AF125F" w:rsidP="00874513">
            <w:pPr>
              <w:pStyle w:val="TAL"/>
              <w:rPr>
                <w:b/>
                <w:i/>
                <w:color w:val="FF0000"/>
                <w:u w:val="single"/>
              </w:rPr>
            </w:pPr>
            <w:r w:rsidRPr="009D297E">
              <w:rPr>
                <w:b/>
                <w:i/>
                <w:color w:val="FF0000"/>
                <w:u w:val="single"/>
              </w:rPr>
              <w:t>Capability-</w:t>
            </w:r>
            <w:r>
              <w:rPr>
                <w:b/>
                <w:i/>
                <w:color w:val="FF0000"/>
                <w:u w:val="single"/>
              </w:rPr>
              <w:t>bwp-wor-b-1-2</w:t>
            </w:r>
          </w:p>
          <w:p w14:paraId="675EA044" w14:textId="63DD7DEA" w:rsidR="00AF125F" w:rsidRPr="009D297E" w:rsidRDefault="00AF125F" w:rsidP="007603F6">
            <w:pPr>
              <w:pStyle w:val="TAL"/>
              <w:rPr>
                <w:b/>
                <w:i/>
                <w:color w:val="FF0000"/>
                <w:u w:val="single"/>
              </w:rPr>
            </w:pPr>
            <w:r w:rsidRPr="3F8420A5">
              <w:rPr>
                <w:color w:val="FF0000"/>
                <w:u w:val="single"/>
              </w:rPr>
              <w:t xml:space="preserve">Indicates </w:t>
            </w:r>
            <w:r w:rsidRPr="00BB5200">
              <w:rPr>
                <w:color w:val="FF0000"/>
                <w:u w:val="single"/>
              </w:rPr>
              <w:t xml:space="preserve">support of </w:t>
            </w:r>
            <w:r w:rsidRPr="00B06E72">
              <w:rPr>
                <w:color w:val="FF0000"/>
                <w:u w:val="single"/>
              </w:rPr>
              <w:t>BM/RLM/BFD based on SSB</w:t>
            </w:r>
            <w:r>
              <w:rPr>
                <w:color w:val="FF0000"/>
                <w:u w:val="single"/>
              </w:rPr>
              <w:t xml:space="preserve"> </w:t>
            </w:r>
            <w:r w:rsidRPr="00B06E72">
              <w:rPr>
                <w:color w:val="FF0000"/>
                <w:u w:val="single"/>
              </w:rPr>
              <w:t xml:space="preserve">outside the active </w:t>
            </w:r>
            <w:r>
              <w:rPr>
                <w:color w:val="FF0000"/>
                <w:u w:val="single"/>
              </w:rPr>
              <w:t xml:space="preserve">DL </w:t>
            </w:r>
            <w:r w:rsidRPr="00B06E72">
              <w:rPr>
                <w:color w:val="FF0000"/>
                <w:u w:val="single"/>
              </w:rPr>
              <w:t>BWP with interruptions</w:t>
            </w:r>
            <w:r w:rsidRPr="3F8420A5">
              <w:rPr>
                <w:color w:val="FF0000"/>
                <w:u w:val="single"/>
              </w:rPr>
              <w:t>.</w:t>
            </w:r>
            <w:r>
              <w:rPr>
                <w:color w:val="FF0000"/>
                <w:u w:val="single"/>
              </w:rPr>
              <w:t xml:space="preserve"> </w:t>
            </w:r>
            <w:r w:rsidR="00774A91">
              <w:rPr>
                <w:color w:val="FF0000"/>
                <w:u w:val="single"/>
              </w:rPr>
              <w:t>If the UE has one UE-specific DL BWP configuration, t</w:t>
            </w:r>
            <w:r w:rsidR="00774A91" w:rsidRPr="3F8420A5">
              <w:rPr>
                <w:color w:val="FF0000"/>
                <w:u w:val="single"/>
              </w:rPr>
              <w:t xml:space="preserve">he SSB is within </w:t>
            </w:r>
            <w:r w:rsidR="00774A91">
              <w:rPr>
                <w:color w:val="FF0000"/>
                <w:u w:val="single"/>
              </w:rPr>
              <w:t>a</w:t>
            </w:r>
            <w:r w:rsidR="00774A91" w:rsidRPr="0063246A">
              <w:rPr>
                <w:color w:val="FF0000"/>
                <w:u w:val="single"/>
              </w:rPr>
              <w:t xml:space="preserve"> bandwidth of </w:t>
            </w:r>
            <w:r w:rsidR="00774A91">
              <w:rPr>
                <w:color w:val="FF0000"/>
                <w:u w:val="single"/>
              </w:rPr>
              <w:t>either initial DL BWP or UE-specific DL BWP</w:t>
            </w:r>
            <w:r w:rsidR="00774A91" w:rsidRPr="0063246A">
              <w:rPr>
                <w:color w:val="FF0000"/>
                <w:u w:val="single"/>
              </w:rPr>
              <w:t>.</w:t>
            </w:r>
            <w:r w:rsidR="00774A91">
              <w:rPr>
                <w:color w:val="FF0000"/>
                <w:u w:val="single"/>
              </w:rPr>
              <w:t xml:space="preserve"> If the UE has more than one UE-specific DL BWP configurations, the SSB is within a bandwidth of either of the UE-specific DL BWPs. </w:t>
            </w:r>
            <w:r w:rsidR="007603F6" w:rsidRPr="007603F6">
              <w:rPr>
                <w:color w:val="FF0000"/>
                <w:u w:val="single"/>
              </w:rPr>
              <w:t xml:space="preserve">The UE shall be allowed to use </w:t>
            </w:r>
            <w:r w:rsidR="007603F6">
              <w:rPr>
                <w:color w:val="FF0000"/>
                <w:u w:val="single"/>
              </w:rPr>
              <w:t>SSB outside the active DL BWP with interruptions</w:t>
            </w:r>
            <w:r w:rsidR="007603F6" w:rsidRPr="007603F6">
              <w:rPr>
                <w:color w:val="FF0000"/>
                <w:u w:val="single"/>
              </w:rPr>
              <w:t xml:space="preserve"> only if there is no CSI-RS, no NCD SSB and no CD SSB configured for RLM/BM/BFD in the active BWP of the corresponding carrier(s)</w:t>
            </w:r>
            <w:r w:rsidR="007603F6">
              <w:rPr>
                <w:color w:val="FF0000"/>
                <w:u w:val="single"/>
              </w:rPr>
              <w:t xml:space="preserve">. </w:t>
            </w:r>
            <w:r w:rsidR="00E34213">
              <w:rPr>
                <w:color w:val="FF0000"/>
                <w:u w:val="single"/>
              </w:rPr>
              <w:t xml:space="preserve">The UE supporting this feature shall indicate support of </w:t>
            </w:r>
            <w:r w:rsidR="00E34213" w:rsidRPr="00E34213">
              <w:rPr>
                <w:i/>
                <w:iCs/>
                <w:color w:val="FF0000"/>
                <w:u w:val="single"/>
              </w:rPr>
              <w:t>Capability-</w:t>
            </w:r>
            <w:proofErr w:type="spellStart"/>
            <w:r w:rsidR="00E34213" w:rsidRPr="00E34213">
              <w:rPr>
                <w:i/>
                <w:iCs/>
                <w:color w:val="FF0000"/>
                <w:u w:val="single"/>
              </w:rPr>
              <w:t>bwo</w:t>
            </w:r>
            <w:proofErr w:type="spellEnd"/>
            <w:r w:rsidR="00E34213" w:rsidRPr="00E34213">
              <w:rPr>
                <w:i/>
                <w:iCs/>
                <w:color w:val="FF0000"/>
                <w:u w:val="single"/>
              </w:rPr>
              <w:t>-</w:t>
            </w:r>
            <w:proofErr w:type="spellStart"/>
            <w:r w:rsidR="00E34213" w:rsidRPr="00E34213">
              <w:rPr>
                <w:i/>
                <w:iCs/>
                <w:color w:val="FF0000"/>
                <w:u w:val="single"/>
              </w:rPr>
              <w:t>wor</w:t>
            </w:r>
            <w:proofErr w:type="spellEnd"/>
            <w:r w:rsidR="00E34213" w:rsidRPr="00E34213">
              <w:rPr>
                <w:i/>
                <w:iCs/>
                <w:color w:val="FF0000"/>
                <w:u w:val="single"/>
              </w:rPr>
              <w:t>-c</w:t>
            </w:r>
            <w:r w:rsidR="00E34213">
              <w:rPr>
                <w:color w:val="FF0000"/>
                <w:u w:val="single"/>
              </w:rPr>
              <w:t xml:space="preserve"> (subject to </w:t>
            </w:r>
            <w:proofErr w:type="spellStart"/>
            <w:r w:rsidR="00E34213">
              <w:rPr>
                <w:color w:val="FF0000"/>
                <w:u w:val="single"/>
              </w:rPr>
              <w:t>IoDT</w:t>
            </w:r>
            <w:proofErr w:type="spellEnd"/>
            <w:r w:rsidR="00E34213">
              <w:rPr>
                <w:color w:val="FF0000"/>
                <w:u w:val="single"/>
              </w:rPr>
              <w:t xml:space="preserve"> availability).</w:t>
            </w:r>
          </w:p>
        </w:tc>
        <w:tc>
          <w:tcPr>
            <w:tcW w:w="709" w:type="dxa"/>
          </w:tcPr>
          <w:p w14:paraId="343742AC" w14:textId="77777777" w:rsidR="00AF125F" w:rsidRPr="009D297E" w:rsidRDefault="00AF125F" w:rsidP="00874513">
            <w:pPr>
              <w:pStyle w:val="TAL"/>
              <w:jc w:val="center"/>
              <w:rPr>
                <w:rFonts w:cs="Arial"/>
                <w:color w:val="FF0000"/>
                <w:szCs w:val="18"/>
                <w:u w:val="single"/>
              </w:rPr>
            </w:pPr>
            <w:r w:rsidRPr="009D297E">
              <w:rPr>
                <w:rFonts w:cs="Arial"/>
                <w:color w:val="FF0000"/>
                <w:szCs w:val="18"/>
                <w:u w:val="single"/>
              </w:rPr>
              <w:t>Band</w:t>
            </w:r>
          </w:p>
        </w:tc>
        <w:tc>
          <w:tcPr>
            <w:tcW w:w="567" w:type="dxa"/>
          </w:tcPr>
          <w:p w14:paraId="47057E86" w14:textId="77777777" w:rsidR="00AF125F" w:rsidRPr="009D297E" w:rsidRDefault="00AF125F" w:rsidP="00874513">
            <w:pPr>
              <w:pStyle w:val="TAL"/>
              <w:jc w:val="center"/>
              <w:rPr>
                <w:rFonts w:cs="Arial"/>
                <w:color w:val="FF0000"/>
                <w:szCs w:val="18"/>
                <w:u w:val="single"/>
              </w:rPr>
            </w:pPr>
            <w:r w:rsidRPr="009D297E">
              <w:rPr>
                <w:rFonts w:cs="Arial"/>
                <w:color w:val="FF0000"/>
                <w:szCs w:val="18"/>
                <w:u w:val="single"/>
              </w:rPr>
              <w:t>No</w:t>
            </w:r>
          </w:p>
        </w:tc>
        <w:tc>
          <w:tcPr>
            <w:tcW w:w="709" w:type="dxa"/>
          </w:tcPr>
          <w:p w14:paraId="38D3C3CE" w14:textId="77777777" w:rsidR="00AF125F" w:rsidRPr="009D297E" w:rsidRDefault="00AF125F" w:rsidP="00874513">
            <w:pPr>
              <w:pStyle w:val="TAL"/>
              <w:jc w:val="center"/>
              <w:rPr>
                <w:bCs/>
                <w:iCs/>
                <w:color w:val="FF0000"/>
                <w:u w:val="single"/>
              </w:rPr>
            </w:pPr>
            <w:r w:rsidRPr="009D297E">
              <w:rPr>
                <w:bCs/>
                <w:iCs/>
                <w:color w:val="FF0000"/>
                <w:u w:val="single"/>
              </w:rPr>
              <w:t>N/A</w:t>
            </w:r>
          </w:p>
        </w:tc>
        <w:tc>
          <w:tcPr>
            <w:tcW w:w="728" w:type="dxa"/>
          </w:tcPr>
          <w:p w14:paraId="2F0B899B" w14:textId="77777777" w:rsidR="00AF125F" w:rsidRPr="009D297E" w:rsidRDefault="00AF125F" w:rsidP="00874513">
            <w:pPr>
              <w:pStyle w:val="TAL"/>
              <w:jc w:val="center"/>
              <w:rPr>
                <w:bCs/>
                <w:iCs/>
                <w:color w:val="FF0000"/>
                <w:u w:val="single"/>
              </w:rPr>
            </w:pPr>
            <w:r w:rsidRPr="009D297E">
              <w:rPr>
                <w:bCs/>
                <w:iCs/>
                <w:color w:val="FF0000"/>
                <w:u w:val="single"/>
              </w:rPr>
              <w:t>N/A</w:t>
            </w:r>
          </w:p>
        </w:tc>
      </w:tr>
    </w:tbl>
    <w:p w14:paraId="2166621D" w14:textId="1ACB3719" w:rsidR="00AF125F" w:rsidRDefault="00AF125F" w:rsidP="0093333E">
      <w:pPr>
        <w:spacing w:after="120"/>
        <w:jc w:val="both"/>
        <w:rPr>
          <w:rFonts w:eastAsia="ＭＳ 明朝" w:cs="Batang"/>
          <w:sz w:val="21"/>
          <w:szCs w:val="21"/>
          <w:lang w:val="en-US"/>
        </w:rPr>
      </w:pPr>
    </w:p>
    <w:p w14:paraId="010D7894" w14:textId="484B9D9E" w:rsidR="004B3E31" w:rsidRDefault="004B3E31" w:rsidP="0093333E">
      <w:pPr>
        <w:spacing w:after="120"/>
        <w:jc w:val="both"/>
        <w:rPr>
          <w:rFonts w:eastAsia="ＭＳ 明朝" w:cs="Batang"/>
          <w:sz w:val="21"/>
          <w:szCs w:val="21"/>
          <w:lang w:val="en-US"/>
        </w:rPr>
      </w:pPr>
      <w:r>
        <w:rPr>
          <w:rFonts w:eastAsia="ＭＳ 明朝" w:cs="Batang"/>
          <w:sz w:val="21"/>
          <w:szCs w:val="21"/>
          <w:lang w:val="en-US"/>
        </w:rPr>
        <w:t>There is no additional RAN1 specification impact for Option B-1-2 compared to those for Option B-1-1.</w:t>
      </w:r>
    </w:p>
    <w:p w14:paraId="5EC4BE31" w14:textId="03613ED0" w:rsidR="00645834" w:rsidRPr="00850463" w:rsidRDefault="00645834" w:rsidP="00645834">
      <w:pPr>
        <w:spacing w:after="120"/>
        <w:jc w:val="both"/>
        <w:rPr>
          <w:rFonts w:eastAsia="ＭＳ 明朝" w:cs="Batang"/>
          <w:b/>
          <w:bCs/>
          <w:sz w:val="21"/>
          <w:szCs w:val="21"/>
          <w:u w:val="single"/>
          <w:lang w:val="en-US"/>
        </w:rPr>
      </w:pPr>
      <w:r>
        <w:rPr>
          <w:rFonts w:eastAsia="ＭＳ 明朝" w:cs="Batang"/>
          <w:b/>
          <w:bCs/>
          <w:sz w:val="21"/>
          <w:szCs w:val="21"/>
          <w:u w:val="single"/>
          <w:lang w:val="en-US"/>
        </w:rPr>
        <w:t>Observation 2</w:t>
      </w:r>
      <w:r w:rsidRPr="00850463">
        <w:rPr>
          <w:rFonts w:eastAsia="ＭＳ 明朝" w:cs="Batang"/>
          <w:b/>
          <w:bCs/>
          <w:sz w:val="21"/>
          <w:szCs w:val="21"/>
          <w:u w:val="single"/>
          <w:lang w:val="en-US"/>
        </w:rPr>
        <w:t>:</w:t>
      </w:r>
    </w:p>
    <w:p w14:paraId="3CC13EE9" w14:textId="70A766D8" w:rsidR="00645834" w:rsidRDefault="00645834" w:rsidP="00645834">
      <w:pPr>
        <w:pStyle w:val="ListParagraph"/>
        <w:numPr>
          <w:ilvl w:val="0"/>
          <w:numId w:val="42"/>
        </w:numPr>
        <w:spacing w:after="120"/>
        <w:ind w:leftChars="0"/>
        <w:jc w:val="both"/>
        <w:rPr>
          <w:rFonts w:eastAsia="ＭＳ 明朝" w:cs="Batang"/>
          <w:sz w:val="21"/>
          <w:szCs w:val="21"/>
          <w:lang w:val="en-US"/>
        </w:rPr>
      </w:pPr>
      <w:r>
        <w:rPr>
          <w:rFonts w:eastAsia="ＭＳ 明朝" w:cs="Batang"/>
          <w:sz w:val="21"/>
          <w:szCs w:val="21"/>
          <w:lang w:val="en-US"/>
        </w:rPr>
        <w:t>RAN1 spec impact for Option B-1-2 is the same as for Option B-1-1</w:t>
      </w:r>
    </w:p>
    <w:p w14:paraId="65814F3E" w14:textId="61216A7F" w:rsidR="00645834" w:rsidRDefault="00645834" w:rsidP="0093333E">
      <w:pPr>
        <w:spacing w:after="120"/>
        <w:jc w:val="both"/>
        <w:rPr>
          <w:rFonts w:eastAsia="ＭＳ 明朝" w:cs="Batang"/>
          <w:sz w:val="21"/>
          <w:szCs w:val="21"/>
          <w:lang w:val="en-US"/>
        </w:rPr>
      </w:pPr>
    </w:p>
    <w:p w14:paraId="776678DC" w14:textId="75312660" w:rsidR="00645834" w:rsidRPr="00A54177" w:rsidRDefault="00645834" w:rsidP="0064583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Option C</w:t>
      </w:r>
    </w:p>
    <w:p w14:paraId="4C8423BA" w14:textId="51EB7B79" w:rsidR="005819F5" w:rsidRDefault="0044139F" w:rsidP="001D56D3">
      <w:pPr>
        <w:spacing w:after="120"/>
        <w:jc w:val="both"/>
        <w:rPr>
          <w:rFonts w:eastAsia="ＭＳ 明朝" w:cs="Batang"/>
          <w:sz w:val="21"/>
          <w:szCs w:val="21"/>
          <w:lang w:val="en-US"/>
        </w:rPr>
      </w:pPr>
      <w:r>
        <w:rPr>
          <w:rFonts w:eastAsia="ＭＳ 明朝" w:cs="Batang"/>
          <w:sz w:val="21"/>
          <w:szCs w:val="21"/>
          <w:lang w:val="en-US"/>
        </w:rPr>
        <w:t>In Option C, a UE uses NCD-SSB within active DL BWP for BM/RLM/BFD</w:t>
      </w:r>
      <w:r w:rsidR="00F423A9">
        <w:rPr>
          <w:rFonts w:eastAsia="ＭＳ 明朝" w:cs="Batang"/>
          <w:sz w:val="21"/>
          <w:szCs w:val="21"/>
          <w:lang w:val="en-US"/>
        </w:rPr>
        <w:t xml:space="preserve"> in the same way as for </w:t>
      </w:r>
      <w:proofErr w:type="spellStart"/>
      <w:r w:rsidR="00F423A9">
        <w:rPr>
          <w:rFonts w:eastAsia="ＭＳ 明朝" w:cs="Batang"/>
          <w:sz w:val="21"/>
          <w:szCs w:val="21"/>
          <w:lang w:val="en-US"/>
        </w:rPr>
        <w:t>RedCap</w:t>
      </w:r>
      <w:proofErr w:type="spellEnd"/>
      <w:r w:rsidR="00F423A9">
        <w:rPr>
          <w:rFonts w:eastAsia="ＭＳ 明朝" w:cs="Batang"/>
          <w:sz w:val="21"/>
          <w:szCs w:val="21"/>
          <w:lang w:val="en-US"/>
        </w:rPr>
        <w:t xml:space="preserve"> UE</w:t>
      </w:r>
      <w:r>
        <w:rPr>
          <w:rFonts w:eastAsia="ＭＳ 明朝" w:cs="Batang"/>
          <w:sz w:val="21"/>
          <w:szCs w:val="21"/>
          <w:lang w:val="en-US"/>
        </w:rPr>
        <w:t xml:space="preserve">. </w:t>
      </w:r>
      <w:r w:rsidR="00F423A9">
        <w:rPr>
          <w:rFonts w:eastAsia="ＭＳ 明朝" w:cs="Batang"/>
          <w:sz w:val="21"/>
          <w:szCs w:val="21"/>
          <w:lang w:val="en-US"/>
        </w:rPr>
        <w:t>However, for Option C for non-</w:t>
      </w:r>
      <w:proofErr w:type="spellStart"/>
      <w:r w:rsidR="00F423A9">
        <w:rPr>
          <w:rFonts w:eastAsia="ＭＳ 明朝" w:cs="Batang"/>
          <w:sz w:val="21"/>
          <w:szCs w:val="21"/>
          <w:lang w:val="en-US"/>
        </w:rPr>
        <w:t>RedCap</w:t>
      </w:r>
      <w:proofErr w:type="spellEnd"/>
      <w:r w:rsidR="00F423A9">
        <w:rPr>
          <w:rFonts w:eastAsia="ＭＳ 明朝" w:cs="Batang"/>
          <w:sz w:val="21"/>
          <w:szCs w:val="21"/>
          <w:lang w:val="en-US"/>
        </w:rPr>
        <w:t xml:space="preserve"> UEs, t</w:t>
      </w:r>
      <w:r w:rsidR="003A16C7">
        <w:rPr>
          <w:rFonts w:eastAsia="ＭＳ 明朝" w:cs="Batang"/>
          <w:sz w:val="21"/>
          <w:szCs w:val="21"/>
          <w:lang w:val="en-US"/>
        </w:rPr>
        <w:t xml:space="preserve">here could be </w:t>
      </w:r>
      <w:r w:rsidR="005819F5">
        <w:rPr>
          <w:rFonts w:eastAsia="ＭＳ 明朝" w:cs="Batang"/>
          <w:sz w:val="21"/>
          <w:szCs w:val="21"/>
          <w:lang w:val="en-US"/>
        </w:rPr>
        <w:t xml:space="preserve">following </w:t>
      </w:r>
      <w:r w:rsidR="003A16C7">
        <w:rPr>
          <w:rFonts w:eastAsia="ＭＳ 明朝" w:cs="Batang"/>
          <w:sz w:val="21"/>
          <w:szCs w:val="21"/>
          <w:lang w:val="en-US"/>
        </w:rPr>
        <w:t>cases</w:t>
      </w:r>
      <w:r w:rsidR="005819F5">
        <w:rPr>
          <w:rFonts w:eastAsia="ＭＳ 明朝" w:cs="Batang"/>
          <w:sz w:val="21"/>
          <w:szCs w:val="21"/>
          <w:lang w:val="en-US"/>
        </w:rPr>
        <w:t>:</w:t>
      </w:r>
    </w:p>
    <w:p w14:paraId="58F176F3" w14:textId="77777777" w:rsidR="005819F5" w:rsidRDefault="005819F5" w:rsidP="005819F5">
      <w:pPr>
        <w:pStyle w:val="ListParagraph"/>
        <w:numPr>
          <w:ilvl w:val="0"/>
          <w:numId w:val="44"/>
        </w:numPr>
        <w:spacing w:after="120"/>
        <w:ind w:leftChars="0"/>
        <w:jc w:val="both"/>
        <w:rPr>
          <w:rFonts w:eastAsia="ＭＳ 明朝" w:cs="Batang"/>
          <w:sz w:val="21"/>
          <w:szCs w:val="21"/>
          <w:lang w:val="en-US"/>
        </w:rPr>
      </w:pPr>
      <w:r>
        <w:rPr>
          <w:rFonts w:eastAsia="ＭＳ 明朝" w:cs="Batang"/>
          <w:sz w:val="21"/>
          <w:szCs w:val="21"/>
          <w:lang w:val="en-US"/>
        </w:rPr>
        <w:t>F</w:t>
      </w:r>
      <w:r w:rsidR="00D50C02" w:rsidRPr="005819F5">
        <w:rPr>
          <w:rFonts w:eastAsia="ＭＳ 明朝" w:cs="Batang"/>
          <w:sz w:val="21"/>
          <w:szCs w:val="21"/>
          <w:lang w:val="en-US"/>
        </w:rPr>
        <w:t>or a UE supporting Option C only,</w:t>
      </w:r>
      <w:r w:rsidR="003A16C7" w:rsidRPr="005819F5">
        <w:rPr>
          <w:rFonts w:eastAsia="ＭＳ 明朝" w:cs="Batang"/>
          <w:sz w:val="21"/>
          <w:szCs w:val="21"/>
          <w:lang w:val="en-US"/>
        </w:rPr>
        <w:t xml:space="preserve"> </w:t>
      </w:r>
      <w:r w:rsidR="00D50C02" w:rsidRPr="005819F5">
        <w:rPr>
          <w:rFonts w:eastAsia="ＭＳ 明朝" w:cs="Batang"/>
          <w:sz w:val="21"/>
          <w:szCs w:val="21"/>
          <w:lang w:val="en-US"/>
        </w:rPr>
        <w:t>the</w:t>
      </w:r>
      <w:r w:rsidR="003A16C7" w:rsidRPr="005819F5">
        <w:rPr>
          <w:rFonts w:eastAsia="ＭＳ 明朝" w:cs="Batang"/>
          <w:sz w:val="21"/>
          <w:szCs w:val="21"/>
          <w:lang w:val="en-US"/>
        </w:rPr>
        <w:t xml:space="preserve"> active DL BWP contains both CD-SSB and NCD-SSB</w:t>
      </w:r>
    </w:p>
    <w:p w14:paraId="59FF780E" w14:textId="41567F07" w:rsidR="00645834" w:rsidRDefault="005819F5" w:rsidP="005819F5">
      <w:pPr>
        <w:pStyle w:val="ListParagraph"/>
        <w:numPr>
          <w:ilvl w:val="0"/>
          <w:numId w:val="44"/>
        </w:numPr>
        <w:spacing w:after="120"/>
        <w:ind w:leftChars="0"/>
        <w:jc w:val="both"/>
        <w:rPr>
          <w:rFonts w:eastAsia="ＭＳ 明朝" w:cs="Batang"/>
          <w:sz w:val="21"/>
          <w:szCs w:val="21"/>
          <w:lang w:val="en-US"/>
        </w:rPr>
      </w:pPr>
      <w:r>
        <w:rPr>
          <w:rFonts w:eastAsia="ＭＳ 明朝" w:cs="Batang"/>
          <w:sz w:val="21"/>
          <w:szCs w:val="21"/>
          <w:lang w:val="en-US"/>
        </w:rPr>
        <w:t>F</w:t>
      </w:r>
      <w:r w:rsidR="00D50C02" w:rsidRPr="005819F5">
        <w:rPr>
          <w:rFonts w:eastAsia="ＭＳ 明朝" w:cs="Batang"/>
          <w:sz w:val="21"/>
          <w:szCs w:val="21"/>
          <w:lang w:val="en-US"/>
        </w:rPr>
        <w:t xml:space="preserve">or a UE supporting both Option C and Option B-1-1/B-1-2, the active DL BWP contains NCD-SSB while </w:t>
      </w:r>
      <w:r w:rsidR="009F5ED4">
        <w:rPr>
          <w:rFonts w:eastAsia="ＭＳ 明朝" w:cs="Batang"/>
          <w:sz w:val="21"/>
          <w:szCs w:val="21"/>
          <w:lang w:val="en-US"/>
        </w:rPr>
        <w:t>does not contain CD-SSB which is located outside in the carrier</w:t>
      </w:r>
      <w:r w:rsidR="00D50C02" w:rsidRPr="005819F5">
        <w:rPr>
          <w:rFonts w:eastAsia="ＭＳ 明朝" w:cs="Batang"/>
          <w:sz w:val="21"/>
          <w:szCs w:val="21"/>
          <w:lang w:val="en-US"/>
        </w:rPr>
        <w:t>.</w:t>
      </w:r>
    </w:p>
    <w:p w14:paraId="01507E0C" w14:textId="65F0F279" w:rsidR="005819F5" w:rsidRPr="009F5ED4" w:rsidRDefault="009F5ED4" w:rsidP="005819F5">
      <w:pPr>
        <w:spacing w:after="120"/>
        <w:jc w:val="both"/>
        <w:rPr>
          <w:rFonts w:eastAsia="ＭＳ 明朝" w:cs="Batang"/>
          <w:sz w:val="21"/>
          <w:szCs w:val="21"/>
          <w:lang w:val="en-US"/>
        </w:rPr>
      </w:pPr>
      <w:r>
        <w:rPr>
          <w:rFonts w:eastAsia="ＭＳ 明朝" w:cs="Batang"/>
          <w:sz w:val="21"/>
          <w:szCs w:val="21"/>
          <w:lang w:val="en-US"/>
        </w:rPr>
        <w:t>For these cases</w:t>
      </w:r>
      <w:r w:rsidR="00A316DE">
        <w:rPr>
          <w:rFonts w:eastAsia="ＭＳ 明朝" w:cs="Batang"/>
          <w:sz w:val="21"/>
          <w:szCs w:val="21"/>
          <w:lang w:val="en-US"/>
        </w:rPr>
        <w:t xml:space="preserve">, it is beneficial to make sure that the UE meets the requirements based on NCD-SSB as long as it is configured. </w:t>
      </w:r>
      <w:r w:rsidR="00DA120B">
        <w:rPr>
          <w:rFonts w:eastAsia="ＭＳ 明朝" w:cs="Batang"/>
          <w:sz w:val="21"/>
          <w:szCs w:val="21"/>
          <w:lang w:val="en-US"/>
        </w:rPr>
        <w:t xml:space="preserve">The spec does not need to mandate UE to use the NCD-SSB. This can be clarified in either RAN1/RAN4 spec, or </w:t>
      </w:r>
      <w:r w:rsidR="004A227B">
        <w:rPr>
          <w:rFonts w:eastAsia="ＭＳ 明朝" w:cs="Batang" w:hint="eastAsia"/>
          <w:sz w:val="21"/>
          <w:szCs w:val="21"/>
          <w:lang w:val="en-US"/>
        </w:rPr>
        <w:t>i</w:t>
      </w:r>
      <w:r w:rsidR="004A227B">
        <w:rPr>
          <w:rFonts w:eastAsia="ＭＳ 明朝" w:cs="Batang"/>
          <w:sz w:val="21"/>
          <w:szCs w:val="21"/>
          <w:lang w:val="en-US"/>
        </w:rPr>
        <w:t xml:space="preserve">n </w:t>
      </w:r>
      <w:r w:rsidR="00DA120B">
        <w:rPr>
          <w:rFonts w:eastAsia="ＭＳ 明朝" w:cs="Batang"/>
          <w:sz w:val="21"/>
          <w:szCs w:val="21"/>
          <w:lang w:val="en-US"/>
        </w:rPr>
        <w:t xml:space="preserve">the corresponding UE feature </w:t>
      </w:r>
      <w:proofErr w:type="spellStart"/>
      <w:r w:rsidR="00DA120B">
        <w:rPr>
          <w:rFonts w:eastAsia="ＭＳ 明朝" w:cs="Batang"/>
          <w:sz w:val="21"/>
          <w:szCs w:val="21"/>
          <w:lang w:val="en-US"/>
        </w:rPr>
        <w:t>descrition</w:t>
      </w:r>
      <w:proofErr w:type="spellEnd"/>
      <w:r w:rsidR="00DA120B">
        <w:rPr>
          <w:rFonts w:eastAsia="ＭＳ 明朝" w:cs="Batang"/>
          <w:sz w:val="21"/>
          <w:szCs w:val="21"/>
          <w:lang w:val="en-US"/>
        </w:rPr>
        <w:t>. Below, we take the option that clarifies this in the UE feature.</w:t>
      </w:r>
      <w:r w:rsidR="006C39A1">
        <w:rPr>
          <w:rFonts w:eastAsia="ＭＳ 明朝" w:cs="Batang"/>
          <w:sz w:val="21"/>
          <w:szCs w:val="21"/>
          <w:lang w:val="en-US"/>
        </w:rPr>
        <w:t xml:space="preserve"> If we take the other approach, the clarification should be done in RAN1 or RAN4 spec.</w:t>
      </w:r>
    </w:p>
    <w:p w14:paraId="414FC1DE" w14:textId="22B78F1C" w:rsidR="00645834" w:rsidRPr="00850463" w:rsidRDefault="00645834" w:rsidP="00645834">
      <w:pPr>
        <w:spacing w:after="120"/>
        <w:jc w:val="both"/>
        <w:rPr>
          <w:rFonts w:eastAsia="ＭＳ 明朝" w:cs="Batang"/>
          <w:b/>
          <w:bCs/>
          <w:sz w:val="21"/>
          <w:szCs w:val="21"/>
          <w:u w:val="single"/>
          <w:lang w:val="en-US"/>
        </w:rPr>
      </w:pPr>
      <w:r w:rsidRPr="00850463">
        <w:rPr>
          <w:rFonts w:eastAsia="ＭＳ 明朝" w:cs="Batang" w:hint="eastAsia"/>
          <w:b/>
          <w:bCs/>
          <w:sz w:val="21"/>
          <w:szCs w:val="21"/>
          <w:u w:val="single"/>
          <w:lang w:val="en-US"/>
        </w:rPr>
        <w:t>P</w:t>
      </w:r>
      <w:r w:rsidRPr="00850463">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850463">
        <w:rPr>
          <w:rFonts w:eastAsia="ＭＳ 明朝" w:cs="Batang"/>
          <w:b/>
          <w:bCs/>
          <w:sz w:val="21"/>
          <w:szCs w:val="21"/>
          <w:u w:val="single"/>
          <w:lang w:val="en-US"/>
        </w:rPr>
        <w:t>:</w:t>
      </w:r>
    </w:p>
    <w:p w14:paraId="41DC73B5" w14:textId="0F3D82EE" w:rsidR="00645834" w:rsidRPr="008C38C6" w:rsidRDefault="00645834" w:rsidP="0093333E">
      <w:pPr>
        <w:pStyle w:val="ListParagraph"/>
        <w:numPr>
          <w:ilvl w:val="0"/>
          <w:numId w:val="42"/>
        </w:numPr>
        <w:spacing w:after="120"/>
        <w:ind w:leftChars="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 xml:space="preserve">dopt following as FG for Option </w:t>
      </w:r>
      <w:r w:rsidR="008C38C6">
        <w:rPr>
          <w:rFonts w:eastAsia="ＭＳ 明朝" w:cs="Batang"/>
          <w:sz w:val="21"/>
          <w:szCs w:val="21"/>
          <w:lang w:val="en-US"/>
        </w:rPr>
        <w:t>C</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38C6" w:rsidRPr="001C651F" w14:paraId="795BF183" w14:textId="77777777" w:rsidTr="00874513">
        <w:trPr>
          <w:cantSplit/>
          <w:tblHeader/>
        </w:trPr>
        <w:tc>
          <w:tcPr>
            <w:tcW w:w="6917" w:type="dxa"/>
          </w:tcPr>
          <w:p w14:paraId="109C3625" w14:textId="44608C9A" w:rsidR="008C38C6" w:rsidRPr="00D71000" w:rsidRDefault="008C38C6" w:rsidP="00874513">
            <w:pPr>
              <w:pStyle w:val="TAL"/>
              <w:rPr>
                <w:b/>
                <w:i/>
                <w:color w:val="FF0000"/>
                <w:u w:val="single"/>
              </w:rPr>
            </w:pPr>
            <w:r w:rsidRPr="009D297E">
              <w:rPr>
                <w:b/>
                <w:i/>
                <w:color w:val="FF0000"/>
                <w:u w:val="single"/>
              </w:rPr>
              <w:t>Capability-</w:t>
            </w:r>
            <w:proofErr w:type="spellStart"/>
            <w:r>
              <w:rPr>
                <w:b/>
                <w:i/>
                <w:color w:val="FF0000"/>
                <w:u w:val="single"/>
              </w:rPr>
              <w:t>bwp</w:t>
            </w:r>
            <w:proofErr w:type="spellEnd"/>
            <w:r>
              <w:rPr>
                <w:b/>
                <w:i/>
                <w:color w:val="FF0000"/>
                <w:u w:val="single"/>
              </w:rPr>
              <w:t>-</w:t>
            </w:r>
            <w:proofErr w:type="spellStart"/>
            <w:r>
              <w:rPr>
                <w:b/>
                <w:i/>
                <w:color w:val="FF0000"/>
                <w:u w:val="single"/>
              </w:rPr>
              <w:t>wor</w:t>
            </w:r>
            <w:proofErr w:type="spellEnd"/>
            <w:r>
              <w:rPr>
                <w:b/>
                <w:i/>
                <w:color w:val="FF0000"/>
                <w:u w:val="single"/>
              </w:rPr>
              <w:t>-c</w:t>
            </w:r>
          </w:p>
          <w:p w14:paraId="53D5D80C" w14:textId="3A961F58" w:rsidR="008C38C6" w:rsidRPr="009D297E" w:rsidRDefault="000E5BAB" w:rsidP="00AC5B6E">
            <w:pPr>
              <w:pStyle w:val="TAL"/>
              <w:rPr>
                <w:color w:val="FF0000"/>
                <w:u w:val="single"/>
              </w:rPr>
            </w:pPr>
            <w:r w:rsidRPr="3F8420A5">
              <w:rPr>
                <w:color w:val="FF0000"/>
                <w:u w:val="single"/>
              </w:rPr>
              <w:t xml:space="preserve">Indicates </w:t>
            </w:r>
            <w:r w:rsidRPr="00BB5200">
              <w:rPr>
                <w:color w:val="FF0000"/>
                <w:u w:val="single"/>
              </w:rPr>
              <w:t xml:space="preserve">support of </w:t>
            </w:r>
            <w:r w:rsidRPr="00B06E72">
              <w:rPr>
                <w:color w:val="FF0000"/>
                <w:u w:val="single"/>
              </w:rPr>
              <w:t xml:space="preserve">BM/RLM/BFD based on </w:t>
            </w:r>
            <w:r>
              <w:rPr>
                <w:color w:val="FF0000"/>
                <w:u w:val="single"/>
              </w:rPr>
              <w:t>NCD-</w:t>
            </w:r>
            <w:r w:rsidRPr="00B06E72">
              <w:rPr>
                <w:color w:val="FF0000"/>
                <w:u w:val="single"/>
              </w:rPr>
              <w:t>SSB</w:t>
            </w:r>
            <w:r>
              <w:rPr>
                <w:color w:val="FF0000"/>
                <w:u w:val="single"/>
              </w:rPr>
              <w:t xml:space="preserve"> in</w:t>
            </w:r>
            <w:r w:rsidRPr="00B06E72">
              <w:rPr>
                <w:color w:val="FF0000"/>
                <w:u w:val="single"/>
              </w:rPr>
              <w:t xml:space="preserve"> the active </w:t>
            </w:r>
            <w:r>
              <w:rPr>
                <w:color w:val="FF0000"/>
                <w:u w:val="single"/>
              </w:rPr>
              <w:t xml:space="preserve">DL </w:t>
            </w:r>
            <w:r w:rsidRPr="00B06E72">
              <w:rPr>
                <w:color w:val="FF0000"/>
                <w:u w:val="single"/>
              </w:rPr>
              <w:t>BWP</w:t>
            </w:r>
            <w:r w:rsidR="00AC5B6E">
              <w:rPr>
                <w:color w:val="FF0000"/>
                <w:u w:val="single"/>
              </w:rPr>
              <w:t xml:space="preserve"> that is configured by</w:t>
            </w:r>
            <w:r w:rsidR="008C38C6">
              <w:rPr>
                <w:color w:val="FF0000"/>
                <w:u w:val="single"/>
              </w:rPr>
              <w:t xml:space="preserve"> </w:t>
            </w:r>
            <w:r w:rsidR="00F842FF">
              <w:rPr>
                <w:color w:val="FF0000"/>
                <w:u w:val="single"/>
              </w:rPr>
              <w:t>[</w:t>
            </w:r>
            <w:proofErr w:type="spellStart"/>
            <w:r w:rsidR="008C38C6">
              <w:rPr>
                <w:color w:val="FF0000"/>
                <w:u w:val="single"/>
              </w:rPr>
              <w:t>NonCellDefiningSSB</w:t>
            </w:r>
            <w:proofErr w:type="spellEnd"/>
            <w:r w:rsidR="00F842FF">
              <w:rPr>
                <w:color w:val="FF0000"/>
                <w:u w:val="single"/>
              </w:rPr>
              <w:t>]</w:t>
            </w:r>
            <w:r w:rsidR="00AC5B6E">
              <w:rPr>
                <w:color w:val="FF0000"/>
                <w:u w:val="single"/>
              </w:rPr>
              <w:t xml:space="preserve"> under</w:t>
            </w:r>
            <w:r w:rsidR="008C38C6">
              <w:rPr>
                <w:color w:val="FF0000"/>
                <w:u w:val="single"/>
              </w:rPr>
              <w:t xml:space="preserve"> BWP-</w:t>
            </w:r>
            <w:proofErr w:type="spellStart"/>
            <w:r w:rsidR="008C38C6">
              <w:rPr>
                <w:color w:val="FF0000"/>
                <w:u w:val="single"/>
              </w:rPr>
              <w:t>DownlinkDedicated</w:t>
            </w:r>
            <w:proofErr w:type="spellEnd"/>
            <w:r w:rsidR="008C38C6" w:rsidRPr="3F8420A5">
              <w:rPr>
                <w:color w:val="FF0000"/>
                <w:u w:val="single"/>
              </w:rPr>
              <w:t xml:space="preserve">. </w:t>
            </w:r>
            <w:r w:rsidR="00F677D1">
              <w:rPr>
                <w:color w:val="FF0000"/>
                <w:u w:val="single"/>
              </w:rPr>
              <w:t>If the UE is configured with NCD-SSB by [</w:t>
            </w:r>
            <w:proofErr w:type="spellStart"/>
            <w:r w:rsidR="00F677D1">
              <w:rPr>
                <w:color w:val="FF0000"/>
                <w:u w:val="single"/>
              </w:rPr>
              <w:t>NonCellDefiningSSB</w:t>
            </w:r>
            <w:proofErr w:type="spellEnd"/>
            <w:r w:rsidR="00F677D1">
              <w:rPr>
                <w:color w:val="FF0000"/>
                <w:u w:val="single"/>
              </w:rPr>
              <w:t>]</w:t>
            </w:r>
            <w:r w:rsidR="00415A57">
              <w:rPr>
                <w:color w:val="FF0000"/>
                <w:u w:val="single"/>
              </w:rPr>
              <w:t xml:space="preserve"> within the active DL BWP</w:t>
            </w:r>
            <w:r w:rsidR="00F677D1">
              <w:rPr>
                <w:color w:val="FF0000"/>
                <w:u w:val="single"/>
              </w:rPr>
              <w:t xml:space="preserve">, the </w:t>
            </w:r>
            <w:r w:rsidR="009B196C">
              <w:rPr>
                <w:color w:val="FF0000"/>
                <w:u w:val="single"/>
              </w:rPr>
              <w:t xml:space="preserve">UE </w:t>
            </w:r>
            <w:r w:rsidR="00CB0D6D">
              <w:rPr>
                <w:color w:val="FF0000"/>
                <w:u w:val="single"/>
              </w:rPr>
              <w:t xml:space="preserve">meets the requirements based on </w:t>
            </w:r>
            <w:r w:rsidR="00915E2A">
              <w:rPr>
                <w:color w:val="FF0000"/>
                <w:u w:val="single"/>
              </w:rPr>
              <w:t xml:space="preserve">the </w:t>
            </w:r>
            <w:r w:rsidR="00F677D1">
              <w:rPr>
                <w:color w:val="FF0000"/>
                <w:u w:val="single"/>
              </w:rPr>
              <w:t xml:space="preserve">NCD-SSB for BM/RLM/BFD. </w:t>
            </w:r>
          </w:p>
        </w:tc>
        <w:tc>
          <w:tcPr>
            <w:tcW w:w="709" w:type="dxa"/>
          </w:tcPr>
          <w:p w14:paraId="4DCE1D73" w14:textId="77777777" w:rsidR="008C38C6" w:rsidRPr="009D297E" w:rsidRDefault="008C38C6" w:rsidP="00874513">
            <w:pPr>
              <w:pStyle w:val="TAL"/>
              <w:jc w:val="center"/>
              <w:rPr>
                <w:b/>
                <w:i/>
                <w:color w:val="FF0000"/>
                <w:u w:val="single"/>
              </w:rPr>
            </w:pPr>
            <w:r w:rsidRPr="009D297E">
              <w:rPr>
                <w:rFonts w:cs="Arial"/>
                <w:color w:val="FF0000"/>
                <w:szCs w:val="18"/>
                <w:u w:val="single"/>
              </w:rPr>
              <w:t>Band</w:t>
            </w:r>
          </w:p>
        </w:tc>
        <w:tc>
          <w:tcPr>
            <w:tcW w:w="567" w:type="dxa"/>
          </w:tcPr>
          <w:p w14:paraId="774C9D7D" w14:textId="77777777" w:rsidR="008C38C6" w:rsidRPr="009D297E" w:rsidRDefault="008C38C6" w:rsidP="00874513">
            <w:pPr>
              <w:pStyle w:val="TAL"/>
              <w:jc w:val="center"/>
              <w:rPr>
                <w:b/>
                <w:i/>
                <w:color w:val="FF0000"/>
                <w:u w:val="single"/>
              </w:rPr>
            </w:pPr>
            <w:r w:rsidRPr="009D297E">
              <w:rPr>
                <w:rFonts w:cs="Arial"/>
                <w:color w:val="FF0000"/>
                <w:szCs w:val="18"/>
                <w:u w:val="single"/>
              </w:rPr>
              <w:t>No</w:t>
            </w:r>
          </w:p>
        </w:tc>
        <w:tc>
          <w:tcPr>
            <w:tcW w:w="709" w:type="dxa"/>
          </w:tcPr>
          <w:p w14:paraId="5142C702" w14:textId="77777777" w:rsidR="008C38C6" w:rsidRPr="009D297E" w:rsidRDefault="008C38C6" w:rsidP="00874513">
            <w:pPr>
              <w:pStyle w:val="TAL"/>
              <w:jc w:val="center"/>
              <w:rPr>
                <w:b/>
                <w:i/>
                <w:color w:val="FF0000"/>
                <w:u w:val="single"/>
              </w:rPr>
            </w:pPr>
            <w:r w:rsidRPr="009D297E">
              <w:rPr>
                <w:bCs/>
                <w:iCs/>
                <w:color w:val="FF0000"/>
                <w:u w:val="single"/>
              </w:rPr>
              <w:t>N/A</w:t>
            </w:r>
          </w:p>
        </w:tc>
        <w:tc>
          <w:tcPr>
            <w:tcW w:w="728" w:type="dxa"/>
          </w:tcPr>
          <w:p w14:paraId="09D988A6" w14:textId="77777777" w:rsidR="008C38C6" w:rsidRPr="009D297E" w:rsidRDefault="008C38C6" w:rsidP="00874513">
            <w:pPr>
              <w:pStyle w:val="TAL"/>
              <w:jc w:val="center"/>
              <w:rPr>
                <w:b/>
                <w:i/>
                <w:color w:val="FF0000"/>
                <w:u w:val="single"/>
              </w:rPr>
            </w:pPr>
            <w:r w:rsidRPr="009D297E">
              <w:rPr>
                <w:bCs/>
                <w:iCs/>
                <w:color w:val="FF0000"/>
                <w:u w:val="single"/>
              </w:rPr>
              <w:t>N/A</w:t>
            </w:r>
          </w:p>
        </w:tc>
      </w:tr>
    </w:tbl>
    <w:p w14:paraId="66C437C4" w14:textId="77777777" w:rsidR="008C38C6" w:rsidRPr="00645834" w:rsidRDefault="008C38C6" w:rsidP="0093333E">
      <w:pPr>
        <w:spacing w:after="120"/>
        <w:jc w:val="both"/>
        <w:rPr>
          <w:rFonts w:eastAsia="ＭＳ 明朝" w:cs="Batang"/>
          <w:sz w:val="21"/>
          <w:szCs w:val="21"/>
          <w:lang w:val="en-US"/>
        </w:rPr>
      </w:pPr>
    </w:p>
    <w:p w14:paraId="1BCF2D83" w14:textId="5E2AE813" w:rsidR="004C52C2" w:rsidRPr="00850463" w:rsidRDefault="004C52C2" w:rsidP="004C52C2">
      <w:pPr>
        <w:spacing w:after="120"/>
        <w:jc w:val="both"/>
        <w:rPr>
          <w:rFonts w:eastAsia="ＭＳ 明朝" w:cs="Batang"/>
          <w:b/>
          <w:bCs/>
          <w:sz w:val="21"/>
          <w:szCs w:val="21"/>
          <w:u w:val="single"/>
          <w:lang w:val="en-US"/>
        </w:rPr>
      </w:pPr>
      <w:r w:rsidRPr="00850463">
        <w:rPr>
          <w:rFonts w:eastAsia="ＭＳ 明朝" w:cs="Batang" w:hint="eastAsia"/>
          <w:b/>
          <w:bCs/>
          <w:sz w:val="21"/>
          <w:szCs w:val="21"/>
          <w:u w:val="single"/>
          <w:lang w:val="en-US"/>
        </w:rPr>
        <w:t>P</w:t>
      </w:r>
      <w:r w:rsidRPr="00850463">
        <w:rPr>
          <w:rFonts w:eastAsia="ＭＳ 明朝" w:cs="Batang"/>
          <w:b/>
          <w:bCs/>
          <w:sz w:val="21"/>
          <w:szCs w:val="21"/>
          <w:u w:val="single"/>
          <w:lang w:val="en-US"/>
        </w:rPr>
        <w:t xml:space="preserve">roposal </w:t>
      </w:r>
      <w:r>
        <w:rPr>
          <w:rFonts w:eastAsia="ＭＳ 明朝" w:cs="Batang"/>
          <w:b/>
          <w:bCs/>
          <w:sz w:val="21"/>
          <w:szCs w:val="21"/>
          <w:u w:val="single"/>
          <w:lang w:val="en-US"/>
        </w:rPr>
        <w:t>5</w:t>
      </w:r>
      <w:r w:rsidRPr="00850463">
        <w:rPr>
          <w:rFonts w:eastAsia="ＭＳ 明朝" w:cs="Batang"/>
          <w:b/>
          <w:bCs/>
          <w:sz w:val="21"/>
          <w:szCs w:val="21"/>
          <w:u w:val="single"/>
          <w:lang w:val="en-US"/>
        </w:rPr>
        <w:t>:</w:t>
      </w:r>
    </w:p>
    <w:p w14:paraId="5AE6E7F3" w14:textId="2CDD7A0A" w:rsidR="00645834" w:rsidRPr="00905A0D" w:rsidRDefault="004C52C2" w:rsidP="0093333E">
      <w:pPr>
        <w:pStyle w:val="ListParagraph"/>
        <w:numPr>
          <w:ilvl w:val="0"/>
          <w:numId w:val="42"/>
        </w:numPr>
        <w:spacing w:after="120"/>
        <w:ind w:leftChars="0"/>
        <w:jc w:val="both"/>
        <w:rPr>
          <w:rFonts w:eastAsia="ＭＳ 明朝" w:cs="Batang"/>
          <w:sz w:val="21"/>
          <w:szCs w:val="21"/>
          <w:lang w:val="en-US"/>
        </w:rPr>
      </w:pPr>
      <w:r>
        <w:rPr>
          <w:rFonts w:eastAsia="ＭＳ 明朝" w:cs="Batang"/>
          <w:sz w:val="21"/>
          <w:szCs w:val="21"/>
          <w:lang w:val="en-US"/>
        </w:rPr>
        <w:t>For Option C, consider following as the starting point of TS38.213 updates</w:t>
      </w:r>
    </w:p>
    <w:tbl>
      <w:tblPr>
        <w:tblStyle w:val="TableGrid"/>
        <w:tblW w:w="0" w:type="auto"/>
        <w:tblLook w:val="04A0" w:firstRow="1" w:lastRow="0" w:firstColumn="1" w:lastColumn="0" w:noHBand="0" w:noVBand="1"/>
      </w:tblPr>
      <w:tblGrid>
        <w:gridCol w:w="9628"/>
      </w:tblGrid>
      <w:tr w:rsidR="004C52C2" w14:paraId="50B9790C" w14:textId="77777777" w:rsidTr="00874513">
        <w:tc>
          <w:tcPr>
            <w:tcW w:w="9628" w:type="dxa"/>
          </w:tcPr>
          <w:p w14:paraId="3B6D5E50" w14:textId="77777777" w:rsidR="004C52C2" w:rsidRPr="00000DF0" w:rsidRDefault="004C52C2" w:rsidP="00874513">
            <w:pPr>
              <w:keepNext/>
              <w:keepLines/>
              <w:pBdr>
                <w:top w:val="single" w:sz="12" w:space="3" w:color="auto"/>
              </w:pBdr>
              <w:tabs>
                <w:tab w:val="left" w:pos="1134"/>
              </w:tabs>
              <w:spacing w:before="240"/>
              <w:ind w:left="1134" w:hanging="1134"/>
              <w:outlineLvl w:val="0"/>
              <w:rPr>
                <w:rFonts w:ascii="Arial" w:eastAsia="SimSun" w:hAnsi="Arial"/>
                <w:sz w:val="36"/>
                <w:lang w:eastAsia="en-US"/>
              </w:rPr>
            </w:pPr>
            <w:bookmarkStart w:id="12" w:name="_Ref496621482"/>
            <w:bookmarkStart w:id="13" w:name="_Toc12021494"/>
            <w:bookmarkStart w:id="14" w:name="_Toc20311606"/>
            <w:bookmarkStart w:id="15" w:name="_Toc26719431"/>
            <w:bookmarkStart w:id="16" w:name="_Toc29894871"/>
            <w:bookmarkStart w:id="17" w:name="_Toc29899170"/>
            <w:bookmarkStart w:id="18" w:name="_Toc29899588"/>
            <w:bookmarkStart w:id="19" w:name="_Toc29917324"/>
            <w:bookmarkStart w:id="20" w:name="_Toc36498198"/>
            <w:bookmarkStart w:id="21" w:name="_Toc45699226"/>
            <w:bookmarkStart w:id="22" w:name="_Toc122000487"/>
            <w:r w:rsidRPr="00000DF0">
              <w:rPr>
                <w:rFonts w:ascii="Arial" w:eastAsia="SimSun" w:hAnsi="Arial"/>
                <w:sz w:val="36"/>
                <w:lang w:eastAsia="en-US"/>
              </w:rPr>
              <w:lastRenderedPageBreak/>
              <w:t>12</w:t>
            </w:r>
            <w:r w:rsidRPr="00000DF0">
              <w:rPr>
                <w:rFonts w:ascii="Arial" w:eastAsia="SimSun" w:hAnsi="Arial" w:hint="eastAsia"/>
                <w:sz w:val="36"/>
                <w:lang w:eastAsia="en-US"/>
              </w:rPr>
              <w:tab/>
            </w:r>
            <w:r w:rsidRPr="00000DF0">
              <w:rPr>
                <w:rFonts w:ascii="Arial" w:eastAsia="SimSun" w:hAnsi="Arial"/>
                <w:sz w:val="36"/>
                <w:lang w:eastAsia="en-US"/>
              </w:rPr>
              <w:t>Bandwidth part operation</w:t>
            </w:r>
            <w:bookmarkEnd w:id="12"/>
            <w:bookmarkEnd w:id="13"/>
            <w:bookmarkEnd w:id="14"/>
            <w:bookmarkEnd w:id="15"/>
            <w:bookmarkEnd w:id="16"/>
            <w:bookmarkEnd w:id="17"/>
            <w:bookmarkEnd w:id="18"/>
            <w:bookmarkEnd w:id="19"/>
            <w:bookmarkEnd w:id="20"/>
            <w:bookmarkEnd w:id="21"/>
            <w:bookmarkEnd w:id="22"/>
            <w:r w:rsidRPr="00000DF0">
              <w:rPr>
                <w:rFonts w:ascii="Arial" w:eastAsia="SimSun" w:hAnsi="Arial"/>
                <w:sz w:val="36"/>
                <w:lang w:eastAsia="en-US"/>
              </w:rPr>
              <w:t xml:space="preserve"> </w:t>
            </w:r>
          </w:p>
          <w:p w14:paraId="6DC7FF26" w14:textId="77777777" w:rsidR="004C52C2" w:rsidRPr="00000DF0" w:rsidRDefault="004C52C2" w:rsidP="00874513">
            <w:pPr>
              <w:rPr>
                <w:rFonts w:eastAsia="SimSun"/>
                <w:sz w:val="20"/>
                <w:lang w:eastAsia="en-US"/>
              </w:rPr>
            </w:pPr>
            <w:r>
              <w:rPr>
                <w:rFonts w:eastAsia="SimSun"/>
                <w:sz w:val="20"/>
                <w:lang w:eastAsia="en-US"/>
              </w:rPr>
              <w:t>[…]</w:t>
            </w:r>
          </w:p>
          <w:p w14:paraId="2C9437B6" w14:textId="0C348472" w:rsidR="004C52C2" w:rsidRPr="00283902" w:rsidRDefault="005D361D" w:rsidP="00874513">
            <w:pPr>
              <w:rPr>
                <w:rFonts w:eastAsia="SimSun"/>
                <w:color w:val="FF0000"/>
                <w:sz w:val="20"/>
                <w:u w:val="single"/>
                <w:lang w:eastAsia="en-US"/>
              </w:rPr>
            </w:pPr>
            <w:r>
              <w:rPr>
                <w:rFonts w:eastAsia="SimSun"/>
                <w:color w:val="FF0000"/>
                <w:sz w:val="20"/>
                <w:u w:val="single"/>
                <w:lang w:eastAsia="zh-CN"/>
              </w:rPr>
              <w:t xml:space="preserve">If a UE is configured to operate </w:t>
            </w:r>
            <w:r w:rsidR="0069146A">
              <w:rPr>
                <w:rFonts w:eastAsia="SimSun"/>
                <w:color w:val="FF0000"/>
                <w:sz w:val="20"/>
                <w:u w:val="single"/>
                <w:lang w:eastAsia="zh-CN"/>
              </w:rPr>
              <w:t>with receiving an SS/PBCH block from the SS/PBCH blocks provided by [</w:t>
            </w:r>
            <w:proofErr w:type="spellStart"/>
            <w:r w:rsidR="0069146A" w:rsidRPr="0069146A">
              <w:rPr>
                <w:rFonts w:eastAsia="SimSun"/>
                <w:i/>
                <w:iCs/>
                <w:color w:val="FF0000"/>
                <w:sz w:val="20"/>
                <w:u w:val="single"/>
                <w:lang w:eastAsia="zh-CN"/>
              </w:rPr>
              <w:t>NonCellDefiningSSB</w:t>
            </w:r>
            <w:proofErr w:type="spellEnd"/>
            <w:r w:rsidR="0069146A">
              <w:rPr>
                <w:rFonts w:eastAsia="SimSun"/>
                <w:color w:val="FF0000"/>
                <w:sz w:val="20"/>
                <w:u w:val="single"/>
                <w:lang w:eastAsia="zh-CN"/>
              </w:rPr>
              <w:t>]</w:t>
            </w:r>
            <w:r w:rsidR="00DF0EB8" w:rsidRPr="00F16DFF">
              <w:rPr>
                <w:rFonts w:eastAsia="SimSun"/>
                <w:color w:val="FF0000"/>
                <w:sz w:val="20"/>
                <w:u w:val="single"/>
                <w:lang w:eastAsia="zh-CN"/>
              </w:rPr>
              <w:t xml:space="preserve"> </w:t>
            </w:r>
            <w:r w:rsidR="00194A32">
              <w:rPr>
                <w:rFonts w:eastAsia="SimSun"/>
                <w:color w:val="FF0000"/>
                <w:sz w:val="20"/>
                <w:u w:val="single"/>
                <w:lang w:eastAsia="zh-CN"/>
              </w:rPr>
              <w:t>in</w:t>
            </w:r>
            <w:r w:rsidR="00DF0EB8" w:rsidRPr="00F16DFF">
              <w:rPr>
                <w:rFonts w:eastAsia="SimSun"/>
                <w:color w:val="FF0000"/>
                <w:sz w:val="20"/>
                <w:u w:val="single"/>
                <w:lang w:eastAsia="zh-CN"/>
              </w:rPr>
              <w:t xml:space="preserve"> </w:t>
            </w:r>
            <w:r w:rsidR="00DF0EB8" w:rsidRPr="00F16DFF">
              <w:rPr>
                <w:rFonts w:eastAsia="SimSun"/>
                <w:i/>
                <w:iCs/>
                <w:color w:val="FF0000"/>
                <w:sz w:val="20"/>
                <w:u w:val="single"/>
                <w:lang w:eastAsia="en-US"/>
              </w:rPr>
              <w:t>BWP-</w:t>
            </w:r>
            <w:proofErr w:type="spellStart"/>
            <w:r w:rsidR="00DF0EB8" w:rsidRPr="00F16DFF">
              <w:rPr>
                <w:rFonts w:eastAsia="SimSun"/>
                <w:i/>
                <w:iCs/>
                <w:color w:val="FF0000"/>
                <w:sz w:val="20"/>
                <w:u w:val="single"/>
                <w:lang w:eastAsia="en-US"/>
              </w:rPr>
              <w:t>DownlinkDedicated</w:t>
            </w:r>
            <w:proofErr w:type="spellEnd"/>
            <w:r w:rsidR="0069146A">
              <w:rPr>
                <w:rFonts w:eastAsia="SimSun"/>
                <w:color w:val="FF0000"/>
                <w:sz w:val="20"/>
                <w:u w:val="single"/>
                <w:lang w:eastAsia="zh-CN"/>
              </w:rPr>
              <w:t xml:space="preserve"> fo</w:t>
            </w:r>
            <w:r w:rsidR="004C52C2" w:rsidRPr="00F16DFF">
              <w:rPr>
                <w:rFonts w:eastAsia="SimSun"/>
                <w:color w:val="FF0000"/>
                <w:sz w:val="20"/>
                <w:u w:val="single"/>
                <w:lang w:eastAsia="zh-CN"/>
              </w:rPr>
              <w:t xml:space="preserve">r </w:t>
            </w:r>
            <w:r w:rsidR="0069146A">
              <w:rPr>
                <w:rFonts w:eastAsia="SimSun"/>
                <w:color w:val="FF0000"/>
                <w:sz w:val="20"/>
                <w:u w:val="single"/>
                <w:lang w:eastAsia="zh-CN"/>
              </w:rPr>
              <w:t xml:space="preserve">an active </w:t>
            </w:r>
            <w:r w:rsidR="004C52C2" w:rsidRPr="00F16DFF">
              <w:rPr>
                <w:rFonts w:eastAsia="SimSun"/>
                <w:color w:val="FF0000"/>
                <w:sz w:val="20"/>
                <w:u w:val="single"/>
                <w:lang w:eastAsia="zh-CN"/>
              </w:rPr>
              <w:t>DL BWP</w:t>
            </w:r>
            <w:r w:rsidR="004C52C2" w:rsidRPr="00F16DFF">
              <w:rPr>
                <w:rFonts w:eastAsia="SimSun"/>
                <w:color w:val="FF0000"/>
                <w:sz w:val="20"/>
                <w:u w:val="single"/>
                <w:lang w:eastAsia="en-US"/>
              </w:rPr>
              <w:t xml:space="preserve">, </w:t>
            </w:r>
            <w:r w:rsidR="003D58AD">
              <w:rPr>
                <w:rFonts w:eastAsia="SimSun"/>
                <w:color w:val="FF0000"/>
                <w:sz w:val="20"/>
                <w:u w:val="single"/>
                <w:lang w:eastAsia="en-US"/>
              </w:rPr>
              <w:t>the UE assumes that the active DL BWP includes the SS/PBCH block</w:t>
            </w:r>
            <w:r w:rsidR="00594317">
              <w:rPr>
                <w:rFonts w:eastAsia="SimSun"/>
                <w:color w:val="FF0000"/>
                <w:sz w:val="20"/>
                <w:u w:val="single"/>
                <w:lang w:eastAsia="en-US"/>
              </w:rPr>
              <w:t>s provided by [</w:t>
            </w:r>
            <w:proofErr w:type="spellStart"/>
            <w:r w:rsidR="00594317" w:rsidRPr="00594317">
              <w:rPr>
                <w:rFonts w:eastAsia="SimSun"/>
                <w:i/>
                <w:iCs/>
                <w:color w:val="FF0000"/>
                <w:sz w:val="20"/>
                <w:u w:val="single"/>
                <w:lang w:eastAsia="en-US"/>
              </w:rPr>
              <w:t>NonCellDefiningSSB</w:t>
            </w:r>
            <w:proofErr w:type="spellEnd"/>
            <w:r w:rsidR="00594317">
              <w:rPr>
                <w:rFonts w:eastAsia="SimSun"/>
                <w:color w:val="FF0000"/>
                <w:sz w:val="20"/>
                <w:u w:val="single"/>
                <w:lang w:eastAsia="en-US"/>
              </w:rPr>
              <w:t xml:space="preserve">]. </w:t>
            </w:r>
            <w:r w:rsidR="00334881">
              <w:rPr>
                <w:rFonts w:eastAsia="SimSun"/>
                <w:color w:val="FF0000"/>
                <w:sz w:val="20"/>
                <w:u w:val="single"/>
                <w:lang w:eastAsia="en-US"/>
              </w:rPr>
              <w:t>T</w:t>
            </w:r>
            <w:r w:rsidR="004C52C2" w:rsidRPr="00F16DFF">
              <w:rPr>
                <w:rFonts w:eastAsia="SimSun"/>
                <w:color w:val="FF0000"/>
                <w:sz w:val="20"/>
                <w:u w:val="single"/>
                <w:lang w:eastAsia="en-US"/>
              </w:rPr>
              <w:t xml:space="preserve">he SS/PBCH blocks provided by </w:t>
            </w:r>
            <w:r w:rsidR="00283902">
              <w:rPr>
                <w:rFonts w:eastAsia="SimSun"/>
                <w:color w:val="FF0000"/>
                <w:sz w:val="20"/>
                <w:u w:val="single"/>
                <w:lang w:eastAsia="en-US"/>
              </w:rPr>
              <w:t>[</w:t>
            </w:r>
            <w:r w:rsidR="004C52C2" w:rsidRPr="00F16DFF">
              <w:rPr>
                <w:rFonts w:eastAsia="SimSun"/>
                <w:i/>
                <w:iCs/>
                <w:color w:val="FF0000"/>
                <w:sz w:val="20"/>
                <w:u w:val="single"/>
                <w:lang w:eastAsia="en-US"/>
              </w:rPr>
              <w:t>NonCellDefiningSSB</w:t>
            </w:r>
            <w:r w:rsidR="00283902">
              <w:rPr>
                <w:rFonts w:eastAsia="SimSun"/>
                <w:i/>
                <w:iCs/>
                <w:color w:val="FF0000"/>
                <w:sz w:val="20"/>
                <w:u w:val="single"/>
                <w:lang w:eastAsia="en-US"/>
              </w:rPr>
              <w:t>-r18</w:t>
            </w:r>
            <w:r w:rsidR="00283902">
              <w:rPr>
                <w:rFonts w:eastAsia="SimSun"/>
                <w:color w:val="FF0000"/>
                <w:sz w:val="20"/>
                <w:u w:val="single"/>
                <w:lang w:eastAsia="en-US"/>
              </w:rPr>
              <w:t>]</w:t>
            </w:r>
            <w:r w:rsidR="004C52C2" w:rsidRPr="00F16DFF">
              <w:rPr>
                <w:rFonts w:eastAsia="SimSun"/>
                <w:color w:val="FF0000"/>
                <w:sz w:val="20"/>
                <w:u w:val="single"/>
                <w:lang w:eastAsia="en-US"/>
              </w:rPr>
              <w:t xml:space="preserve"> and the SS/PBCH blocks that the UE used to obtain SIB1 have the same QCL properties, if they have the same index</w:t>
            </w:r>
            <w:r w:rsidR="004C52C2" w:rsidRPr="00F16DFF">
              <w:rPr>
                <w:rFonts w:eastAsia="SimSun"/>
                <w:i/>
                <w:iCs/>
                <w:color w:val="FF0000"/>
                <w:sz w:val="20"/>
                <w:u w:val="single"/>
                <w:lang w:eastAsia="en-US"/>
              </w:rPr>
              <w:t>.</w:t>
            </w:r>
          </w:p>
          <w:p w14:paraId="4D2A11F7" w14:textId="2EA8A578" w:rsidR="004C52C2" w:rsidRPr="000D05B4" w:rsidRDefault="004C52C2" w:rsidP="00874513">
            <w:pPr>
              <w:rPr>
                <w:rFonts w:eastAsia="SimSun"/>
                <w:color w:val="FF0000"/>
                <w:sz w:val="20"/>
                <w:u w:val="single"/>
                <w:lang w:val="en-US" w:eastAsia="zh-CN"/>
              </w:rPr>
            </w:pPr>
            <w:r w:rsidRPr="000D05B4">
              <w:rPr>
                <w:rFonts w:eastAsia="SimSun"/>
                <w:color w:val="FF0000"/>
                <w:sz w:val="20"/>
                <w:u w:val="single"/>
                <w:lang w:val="en-US" w:eastAsia="zh-CN"/>
              </w:rPr>
              <w:t xml:space="preserve">For a UE </w:t>
            </w:r>
            <w:r w:rsidRPr="000D05B4">
              <w:rPr>
                <w:rFonts w:eastAsia="SimSun"/>
                <w:color w:val="FF0000"/>
                <w:sz w:val="20"/>
                <w:u w:val="single"/>
                <w:lang w:val="en-US" w:eastAsia="en-US"/>
              </w:rPr>
              <w:t>indicated presence of SS/PBCH blocks within an active DL BWP by</w:t>
            </w:r>
            <w:r w:rsidRPr="000D05B4">
              <w:rPr>
                <w:rFonts w:eastAsia="SimSun"/>
                <w:i/>
                <w:color w:val="FF0000"/>
                <w:sz w:val="20"/>
                <w:u w:val="single"/>
                <w:lang w:val="en-US" w:eastAsia="en-US"/>
              </w:rPr>
              <w:t xml:space="preserve"> </w:t>
            </w:r>
            <w:r w:rsidR="00442154">
              <w:rPr>
                <w:rFonts w:eastAsia="SimSun"/>
                <w:i/>
                <w:color w:val="FF0000"/>
                <w:sz w:val="20"/>
                <w:u w:val="single"/>
                <w:lang w:val="en-US" w:eastAsia="en-US"/>
              </w:rPr>
              <w:t>[</w:t>
            </w:r>
            <w:proofErr w:type="spellStart"/>
            <w:r w:rsidRPr="000D05B4">
              <w:rPr>
                <w:rFonts w:eastAsia="SimSun"/>
                <w:i/>
                <w:color w:val="FF0000"/>
                <w:sz w:val="20"/>
                <w:u w:val="single"/>
                <w:lang w:val="en-US" w:eastAsia="en-US"/>
              </w:rPr>
              <w:t>NonCellDefiningSSB</w:t>
            </w:r>
            <w:proofErr w:type="spellEnd"/>
            <w:r w:rsidR="00442154" w:rsidRPr="001D3D1F">
              <w:rPr>
                <w:rFonts w:eastAsia="SimSun"/>
                <w:iCs/>
                <w:color w:val="FF0000"/>
                <w:sz w:val="20"/>
                <w:u w:val="single"/>
                <w:lang w:val="en-US" w:eastAsia="en-US"/>
              </w:rPr>
              <w:t>]</w:t>
            </w:r>
            <w:r w:rsidRPr="000D05B4">
              <w:rPr>
                <w:rFonts w:eastAsia="SimSun"/>
                <w:color w:val="FF0000"/>
                <w:sz w:val="20"/>
                <w:u w:val="single"/>
                <w:lang w:val="en-US" w:eastAsia="zh-CN"/>
              </w:rPr>
              <w:t xml:space="preserve">, collision handling between downlink receptions or uplink transmissions and the SS/PBCH blocks are same as described for a UE </w:t>
            </w:r>
            <w:r w:rsidRPr="000D05B4">
              <w:rPr>
                <w:rFonts w:eastAsia="SimSun"/>
                <w:color w:val="FF0000"/>
                <w:sz w:val="20"/>
                <w:u w:val="single"/>
                <w:lang w:val="en-US" w:eastAsia="en-US"/>
              </w:rPr>
              <w:t>indicated presence of SS/PBCH blocks</w:t>
            </w:r>
            <w:r w:rsidRPr="000D05B4">
              <w:rPr>
                <w:rFonts w:eastAsia="SimSun"/>
                <w:color w:val="FF0000"/>
                <w:sz w:val="20"/>
                <w:u w:val="single"/>
                <w:lang w:val="en-US" w:eastAsia="zh-CN"/>
              </w:rPr>
              <w:t xml:space="preserve"> by </w:t>
            </w:r>
            <w:proofErr w:type="spellStart"/>
            <w:r w:rsidRPr="000D05B4">
              <w:rPr>
                <w:rFonts w:eastAsia="SimSun"/>
                <w:i/>
                <w:color w:val="FF0000"/>
                <w:sz w:val="20"/>
                <w:u w:val="single"/>
                <w:lang w:val="en-US" w:eastAsia="en-US"/>
              </w:rPr>
              <w:t>ssb-PositionsInBurst</w:t>
            </w:r>
            <w:proofErr w:type="spellEnd"/>
            <w:r w:rsidRPr="000D05B4">
              <w:rPr>
                <w:rFonts w:eastAsia="SimSun"/>
                <w:color w:val="FF0000"/>
                <w:sz w:val="20"/>
                <w:u w:val="single"/>
                <w:lang w:val="en-US" w:eastAsia="en-US"/>
              </w:rPr>
              <w:t xml:space="preserve"> in </w:t>
            </w:r>
            <w:r w:rsidRPr="000D05B4">
              <w:rPr>
                <w:rFonts w:eastAsia="SimSun"/>
                <w:i/>
                <w:color w:val="FF0000"/>
                <w:sz w:val="20"/>
                <w:u w:val="single"/>
                <w:lang w:val="en-US" w:eastAsia="en-US"/>
              </w:rPr>
              <w:t>SIB1</w:t>
            </w:r>
            <w:r w:rsidRPr="000D05B4">
              <w:rPr>
                <w:rFonts w:eastAsia="SimSun"/>
                <w:color w:val="FF0000"/>
                <w:sz w:val="20"/>
                <w:u w:val="single"/>
                <w:lang w:val="en-US" w:eastAsia="en-US"/>
              </w:rPr>
              <w:t xml:space="preserve"> or in </w:t>
            </w:r>
            <w:proofErr w:type="spellStart"/>
            <w:r w:rsidRPr="000D05B4">
              <w:rPr>
                <w:rFonts w:eastAsia="SimSun"/>
                <w:i/>
                <w:color w:val="FF0000"/>
                <w:sz w:val="20"/>
                <w:u w:val="single"/>
                <w:lang w:val="en-US" w:eastAsia="en-US"/>
              </w:rPr>
              <w:t>ServingCellConfigCommon</w:t>
            </w:r>
            <w:proofErr w:type="spellEnd"/>
            <w:r w:rsidRPr="000D05B4">
              <w:rPr>
                <w:rFonts w:eastAsia="SimSun"/>
                <w:color w:val="FF0000"/>
                <w:sz w:val="20"/>
                <w:u w:val="single"/>
                <w:lang w:val="en-US" w:eastAsia="en-US"/>
              </w:rPr>
              <w:t xml:space="preserve"> </w:t>
            </w:r>
            <w:r w:rsidRPr="000D05B4">
              <w:rPr>
                <w:rFonts w:eastAsia="SimSun"/>
                <w:color w:val="FF0000"/>
                <w:sz w:val="20"/>
                <w:u w:val="single"/>
                <w:lang w:val="en-US" w:eastAsia="zh-CN"/>
              </w:rPr>
              <w:t>described in all other clauses, unless otherwise stated.</w:t>
            </w:r>
          </w:p>
          <w:p w14:paraId="62000A31" w14:textId="39042327" w:rsidR="004C52C2" w:rsidRPr="000D05B4" w:rsidRDefault="004C52C2" w:rsidP="00874513">
            <w:pPr>
              <w:rPr>
                <w:rFonts w:eastAsia="SimSun"/>
                <w:color w:val="FF0000"/>
                <w:sz w:val="20"/>
                <w:u w:val="single"/>
                <w:lang w:eastAsia="en-GB"/>
              </w:rPr>
            </w:pPr>
            <w:r w:rsidRPr="000D05B4">
              <w:rPr>
                <w:rFonts w:eastAsia="SimSun"/>
                <w:color w:val="FF0000"/>
                <w:sz w:val="20"/>
                <w:u w:val="single"/>
                <w:lang w:eastAsia="en-GB"/>
              </w:rPr>
              <w:t xml:space="preserve">For monitoring of a PDCCH candidate by a UE configured with </w:t>
            </w:r>
            <w:r w:rsidR="001D3D1F">
              <w:rPr>
                <w:rFonts w:eastAsia="SimSun"/>
                <w:color w:val="FF0000"/>
                <w:sz w:val="20"/>
                <w:u w:val="single"/>
                <w:lang w:eastAsia="en-GB"/>
              </w:rPr>
              <w:t>[</w:t>
            </w:r>
            <w:proofErr w:type="spellStart"/>
            <w:r w:rsidRPr="000D05B4">
              <w:rPr>
                <w:rFonts w:eastAsia="SimSun"/>
                <w:i/>
                <w:iCs/>
                <w:color w:val="FF0000"/>
                <w:sz w:val="20"/>
                <w:u w:val="single"/>
                <w:lang w:eastAsia="en-GB"/>
              </w:rPr>
              <w:t>NonCellDefiningSSB</w:t>
            </w:r>
            <w:proofErr w:type="spellEnd"/>
            <w:r w:rsidR="001D3D1F" w:rsidRPr="001D3D1F">
              <w:rPr>
                <w:rFonts w:eastAsia="SimSun"/>
                <w:color w:val="FF0000"/>
                <w:sz w:val="20"/>
                <w:u w:val="single"/>
                <w:lang w:eastAsia="en-GB"/>
              </w:rPr>
              <w:t>]</w:t>
            </w:r>
            <w:r w:rsidRPr="000D05B4">
              <w:rPr>
                <w:rFonts w:eastAsia="SimSun"/>
                <w:color w:val="FF0000"/>
                <w:sz w:val="20"/>
                <w:u w:val="single"/>
                <w:lang w:eastAsia="en-GB"/>
              </w:rPr>
              <w:t>, if the UE</w:t>
            </w:r>
          </w:p>
          <w:p w14:paraId="3693F55C" w14:textId="77777777" w:rsidR="004C52C2" w:rsidRPr="000D05B4" w:rsidRDefault="004C52C2" w:rsidP="00874513">
            <w:pPr>
              <w:ind w:left="568" w:hanging="284"/>
              <w:rPr>
                <w:rFonts w:eastAsia="SimSun"/>
                <w:color w:val="FF0000"/>
                <w:sz w:val="20"/>
                <w:u w:val="single"/>
                <w:lang w:val="x-none" w:eastAsia="zh-CN"/>
              </w:rPr>
            </w:pPr>
            <w:r w:rsidRPr="000D05B4">
              <w:rPr>
                <w:rFonts w:eastAsia="SimSun"/>
                <w:color w:val="FF0000"/>
                <w:sz w:val="20"/>
                <w:u w:val="single"/>
                <w:lang w:val="x-none" w:eastAsia="en-US"/>
              </w:rPr>
              <w:t>-</w:t>
            </w:r>
            <w:r w:rsidRPr="000D05B4">
              <w:rPr>
                <w:rFonts w:eastAsia="SimSun"/>
                <w:color w:val="FF0000"/>
                <w:sz w:val="20"/>
                <w:u w:val="single"/>
                <w:lang w:val="x-none" w:eastAsia="en-US"/>
              </w:rPr>
              <w:tab/>
            </w:r>
            <w:r w:rsidRPr="000D05B4">
              <w:rPr>
                <w:rFonts w:eastAsia="SimSun"/>
                <w:color w:val="FF0000"/>
                <w:sz w:val="20"/>
                <w:u w:val="single"/>
                <w:lang w:val="x-none" w:eastAsia="zh-CN"/>
              </w:rPr>
              <w:t xml:space="preserve">does not monitor PDCCH candidates in a Type0-PDCCH CSS set, and </w:t>
            </w:r>
          </w:p>
          <w:p w14:paraId="6538920D" w14:textId="3C0FEFDE" w:rsidR="004C52C2" w:rsidRPr="000D05B4" w:rsidRDefault="004C52C2" w:rsidP="00874513">
            <w:pPr>
              <w:ind w:left="568" w:hanging="284"/>
              <w:rPr>
                <w:rFonts w:eastAsia="SimSun"/>
                <w:color w:val="FF0000"/>
                <w:sz w:val="20"/>
                <w:u w:val="single"/>
                <w:lang w:val="x-none" w:eastAsia="zh-CN"/>
              </w:rPr>
            </w:pPr>
            <w:r w:rsidRPr="000D05B4">
              <w:rPr>
                <w:rFonts w:eastAsia="SimSun"/>
                <w:color w:val="FF0000"/>
                <w:sz w:val="20"/>
                <w:u w:val="single"/>
                <w:lang w:val="x-none" w:eastAsia="en-US"/>
              </w:rPr>
              <w:t>-</w:t>
            </w:r>
            <w:r w:rsidRPr="000D05B4">
              <w:rPr>
                <w:rFonts w:eastAsia="SimSun"/>
                <w:color w:val="FF0000"/>
                <w:sz w:val="20"/>
                <w:u w:val="single"/>
                <w:lang w:val="x-none" w:eastAsia="en-US"/>
              </w:rPr>
              <w:tab/>
            </w:r>
            <w:r w:rsidRPr="000D05B4">
              <w:rPr>
                <w:rFonts w:eastAsia="SimSun"/>
                <w:color w:val="FF0000"/>
                <w:sz w:val="20"/>
                <w:u w:val="single"/>
                <w:lang w:val="x-none" w:eastAsia="zh-CN"/>
              </w:rPr>
              <w:t xml:space="preserve">at least one RE for a PDCCH candidate overlaps with at least one RE of a candidate SS/PBCH block corresponding to a SS/PBCH block index provided by </w:t>
            </w:r>
            <w:r w:rsidR="001D3D1F" w:rsidRPr="001D3D1F">
              <w:rPr>
                <w:rFonts w:eastAsia="SimSun"/>
                <w:color w:val="FF0000"/>
                <w:sz w:val="20"/>
                <w:u w:val="single"/>
                <w:lang w:val="x-none" w:eastAsia="zh-CN"/>
              </w:rPr>
              <w:t>[</w:t>
            </w:r>
            <w:proofErr w:type="spellStart"/>
            <w:r w:rsidRPr="000D05B4">
              <w:rPr>
                <w:rFonts w:eastAsia="SimSun"/>
                <w:i/>
                <w:iCs/>
                <w:color w:val="FF0000"/>
                <w:sz w:val="20"/>
                <w:u w:val="single"/>
                <w:lang w:val="x-none" w:eastAsia="en-GB"/>
              </w:rPr>
              <w:t>NonCellDefiningSSB</w:t>
            </w:r>
            <w:proofErr w:type="spellEnd"/>
            <w:r w:rsidR="001D3D1F">
              <w:rPr>
                <w:rFonts w:eastAsia="SimSun"/>
                <w:color w:val="FF0000"/>
                <w:sz w:val="20"/>
                <w:u w:val="single"/>
                <w:lang w:val="x-none" w:eastAsia="en-GB"/>
              </w:rPr>
              <w:t>]</w:t>
            </w:r>
            <w:r w:rsidRPr="000D05B4">
              <w:rPr>
                <w:rFonts w:eastAsia="SimSun"/>
                <w:color w:val="FF0000"/>
                <w:sz w:val="20"/>
                <w:u w:val="single"/>
                <w:lang w:val="x-none" w:eastAsia="zh-CN"/>
              </w:rPr>
              <w:t xml:space="preserve">, </w:t>
            </w:r>
          </w:p>
          <w:p w14:paraId="4647EF70" w14:textId="77777777" w:rsidR="004C52C2" w:rsidRPr="00542A42" w:rsidRDefault="004C52C2" w:rsidP="00874513">
            <w:pPr>
              <w:rPr>
                <w:rFonts w:eastAsia="SimSun"/>
                <w:sz w:val="20"/>
                <w:lang w:val="en-US" w:eastAsia="en-US"/>
              </w:rPr>
            </w:pPr>
            <w:r w:rsidRPr="000D05B4">
              <w:rPr>
                <w:rFonts w:eastAsia="SimSun"/>
                <w:color w:val="FF0000"/>
                <w:sz w:val="20"/>
                <w:u w:val="single"/>
                <w:lang w:eastAsia="zh-CN"/>
              </w:rPr>
              <w:t>the UE is not required to monitor the PDCCH candidate.</w:t>
            </w:r>
          </w:p>
        </w:tc>
      </w:tr>
    </w:tbl>
    <w:p w14:paraId="710F5F83" w14:textId="77777777" w:rsidR="004C52C2" w:rsidRPr="004C52C2" w:rsidRDefault="004C52C2" w:rsidP="0093333E">
      <w:pPr>
        <w:spacing w:after="120"/>
        <w:jc w:val="both"/>
        <w:rPr>
          <w:rFonts w:eastAsia="ＭＳ 明朝" w:cs="Batang"/>
          <w:sz w:val="21"/>
          <w:szCs w:val="21"/>
        </w:rPr>
      </w:pPr>
    </w:p>
    <w:p w14:paraId="7591907E" w14:textId="77777777" w:rsidR="009E6482" w:rsidRPr="009904D5" w:rsidRDefault="009E6482"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28924C08"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UE feature list</w:t>
      </w:r>
      <w:r>
        <w:rPr>
          <w:rFonts w:ascii="Arial" w:eastAsia="Batang" w:hAnsi="Arial"/>
          <w:sz w:val="32"/>
          <w:szCs w:val="32"/>
          <w:lang w:val="en-US" w:eastAsia="ko-KR"/>
        </w:rPr>
        <w:t>s</w:t>
      </w:r>
      <w:r w:rsidR="00495EB5">
        <w:rPr>
          <w:rFonts w:ascii="Arial" w:eastAsia="Batang" w:hAnsi="Arial"/>
          <w:sz w:val="32"/>
          <w:szCs w:val="32"/>
          <w:lang w:val="en-US" w:eastAsia="ko-KR"/>
        </w:rPr>
        <w:t xml:space="preserve"> for </w:t>
      </w:r>
      <w:r w:rsidR="00BF53A6">
        <w:rPr>
          <w:rFonts w:ascii="Arial" w:eastAsia="Batang" w:hAnsi="Arial"/>
          <w:sz w:val="32"/>
          <w:szCs w:val="32"/>
          <w:lang w:val="en-US" w:eastAsia="ko-KR"/>
        </w:rPr>
        <w:t>BWP without restriction</w:t>
      </w:r>
    </w:p>
    <w:p w14:paraId="788867BA" w14:textId="2FA0411C" w:rsidR="00AE3ECF" w:rsidRDefault="00AE3ECF" w:rsidP="00697BA9">
      <w:pPr>
        <w:pStyle w:val="maintext"/>
        <w:ind w:firstLineChars="0" w:firstLine="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01CE" w:rsidRPr="00D15860" w14:paraId="225722F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BED1703"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198AE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9609C4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57DB8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8EC44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CD4F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54287C"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5A1DB9C"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2E33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B836BE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F5C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11F8B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7F174A"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D3C10"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BE604E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2E3493" w:rsidRPr="00D15860" w14:paraId="0E75A384"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3E5C3D7" w14:textId="611BC252" w:rsidR="002E3493" w:rsidRPr="00D15860" w:rsidRDefault="002E3493" w:rsidP="002E3493">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w:t>
            </w:r>
            <w:r>
              <w:rPr>
                <w:rFonts w:asciiTheme="majorHAnsi" w:hAnsiTheme="majorHAnsi" w:cstheme="majorHAnsi"/>
                <w:color w:val="000000" w:themeColor="text1"/>
                <w:szCs w:val="18"/>
                <w:lang w:eastAsia="ja-JP"/>
              </w:rPr>
              <w:t>x</w:t>
            </w:r>
            <w:r w:rsidRPr="00D15860">
              <w:rPr>
                <w:rFonts w:asciiTheme="majorHAnsi" w:hAnsiTheme="majorHAnsi" w:cstheme="majorHAnsi"/>
                <w:color w:val="000000" w:themeColor="text1"/>
                <w:szCs w:val="18"/>
                <w:lang w:eastAsia="ja-JP"/>
              </w:rPr>
              <w:t xml:space="preserve">. </w:t>
            </w:r>
            <w:r w:rsidR="008A0B26">
              <w:rPr>
                <w:rFonts w:asciiTheme="majorHAnsi" w:hAnsiTheme="majorHAnsi" w:cstheme="majorHAnsi"/>
                <w:color w:val="000000" w:themeColor="text1"/>
                <w:szCs w:val="18"/>
                <w:lang w:eastAsia="ja-JP"/>
              </w:rPr>
              <w:t>BWP without restriction</w:t>
            </w:r>
          </w:p>
        </w:tc>
        <w:tc>
          <w:tcPr>
            <w:tcW w:w="710" w:type="dxa"/>
            <w:tcBorders>
              <w:top w:val="single" w:sz="4" w:space="0" w:color="auto"/>
              <w:left w:val="single" w:sz="4" w:space="0" w:color="auto"/>
              <w:bottom w:val="single" w:sz="4" w:space="0" w:color="auto"/>
              <w:right w:val="single" w:sz="4" w:space="0" w:color="auto"/>
            </w:tcBorders>
            <w:hideMark/>
          </w:tcPr>
          <w:p w14:paraId="2096BB9D" w14:textId="220803C1" w:rsidR="002E3493" w:rsidRPr="00D15860" w:rsidRDefault="002E3493" w:rsidP="002E349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w:t>
            </w:r>
            <w:r w:rsidRPr="00D15860">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51A84BD4" w14:textId="114812CD" w:rsidR="002E3493" w:rsidRPr="00D15860" w:rsidRDefault="00F83D4C" w:rsidP="002E3493">
            <w:pPr>
              <w:pStyle w:val="TAL"/>
              <w:rPr>
                <w:rFonts w:asciiTheme="majorHAnsi" w:eastAsia="SimSun" w:hAnsiTheme="majorHAnsi" w:cstheme="majorHAnsi"/>
                <w:color w:val="000000" w:themeColor="text1"/>
                <w:szCs w:val="18"/>
                <w:lang w:eastAsia="zh-CN"/>
              </w:rPr>
            </w:pPr>
            <w:r w:rsidRPr="00F83D4C">
              <w:rPr>
                <w:rFonts w:asciiTheme="majorHAnsi" w:eastAsia="SimSun" w:hAnsiTheme="majorHAnsi" w:cstheme="majorHAnsi"/>
                <w:color w:val="000000" w:themeColor="text1"/>
                <w:szCs w:val="18"/>
                <w:lang w:eastAsia="zh-CN"/>
              </w:rPr>
              <w:t>Indicates support of BM/RLM/BFD based on SSB outside the active DL BWP without interruptions</w:t>
            </w:r>
          </w:p>
        </w:tc>
        <w:tc>
          <w:tcPr>
            <w:tcW w:w="6371" w:type="dxa"/>
            <w:tcBorders>
              <w:top w:val="single" w:sz="4" w:space="0" w:color="auto"/>
              <w:left w:val="single" w:sz="4" w:space="0" w:color="auto"/>
              <w:bottom w:val="single" w:sz="4" w:space="0" w:color="auto"/>
              <w:right w:val="single" w:sz="4" w:space="0" w:color="auto"/>
            </w:tcBorders>
          </w:tcPr>
          <w:p w14:paraId="094C2AFD" w14:textId="54608EF0" w:rsidR="005C3236" w:rsidRPr="008A0B26" w:rsidRDefault="00F83D4C" w:rsidP="008A0B2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3D4C">
              <w:rPr>
                <w:rFonts w:asciiTheme="majorHAnsi" w:hAnsiTheme="majorHAnsi" w:cstheme="majorHAnsi"/>
                <w:color w:val="000000" w:themeColor="text1"/>
                <w:sz w:val="18"/>
                <w:szCs w:val="18"/>
              </w:rPr>
              <w:t xml:space="preserve">Indicates support of BM/RLM/BFD based on SSB outside the active DL BWP without interruptions. </w:t>
            </w:r>
            <w:r w:rsidR="00BB3CF7" w:rsidRPr="00BB3CF7">
              <w:rPr>
                <w:rFonts w:asciiTheme="majorHAnsi" w:hAnsiTheme="majorHAnsi" w:cstheme="majorHAnsi"/>
                <w:color w:val="000000" w:themeColor="text1"/>
                <w:sz w:val="18"/>
                <w:szCs w:val="18"/>
              </w:rPr>
              <w:t>If the UE has one UE-specific DL BWP configuration, the SSB is within a bandwidth of either initial DL BWP or UE-specific DL BWP. If the UE has more than one UE-specific DL BWP configurations, the SSB is within a bandwidth of either of the UE-specific DL BWPs.</w:t>
            </w:r>
          </w:p>
        </w:tc>
        <w:tc>
          <w:tcPr>
            <w:tcW w:w="1277" w:type="dxa"/>
            <w:tcBorders>
              <w:top w:val="single" w:sz="4" w:space="0" w:color="auto"/>
              <w:left w:val="single" w:sz="4" w:space="0" w:color="auto"/>
              <w:bottom w:val="single" w:sz="4" w:space="0" w:color="auto"/>
              <w:right w:val="single" w:sz="4" w:space="0" w:color="auto"/>
            </w:tcBorders>
            <w:hideMark/>
          </w:tcPr>
          <w:p w14:paraId="4A19E42E" w14:textId="39DF8F4F" w:rsidR="00A953E6" w:rsidRPr="00D15860" w:rsidRDefault="001A6636" w:rsidP="002E349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w:t>
            </w:r>
            <w:r>
              <w:rPr>
                <w:rFonts w:asciiTheme="majorHAnsi" w:eastAsia="ＭＳ 明朝" w:hAnsiTheme="majorHAnsi" w:cstheme="majorHAnsi"/>
                <w:color w:val="000000" w:themeColor="text1"/>
                <w:szCs w:val="18"/>
                <w:lang w:eastAsia="ja-JP"/>
              </w:rPr>
              <w:t>-1</w:t>
            </w:r>
          </w:p>
        </w:tc>
        <w:tc>
          <w:tcPr>
            <w:tcW w:w="858" w:type="dxa"/>
            <w:tcBorders>
              <w:top w:val="single" w:sz="4" w:space="0" w:color="auto"/>
              <w:left w:val="single" w:sz="4" w:space="0" w:color="auto"/>
              <w:bottom w:val="single" w:sz="4" w:space="0" w:color="auto"/>
              <w:right w:val="single" w:sz="4" w:space="0" w:color="auto"/>
            </w:tcBorders>
            <w:hideMark/>
          </w:tcPr>
          <w:p w14:paraId="5E53A25C" w14:textId="2C620196" w:rsidR="002E3493" w:rsidRPr="00D15860" w:rsidRDefault="002E3493" w:rsidP="002E349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988819B" w14:textId="77777777" w:rsidR="002E3493" w:rsidRPr="00D15860" w:rsidRDefault="002E3493" w:rsidP="002E349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E0FD84" w14:textId="77777777" w:rsidR="002E3493" w:rsidRPr="00D15860" w:rsidRDefault="002E3493" w:rsidP="002E3493">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6A5B24" w14:textId="12F4EF52" w:rsidR="002E3493" w:rsidRPr="00D15860" w:rsidRDefault="002E3493" w:rsidP="002E3493">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3731AC" w14:textId="0E0939A4" w:rsidR="002E3493" w:rsidRPr="00D15860" w:rsidRDefault="002E3493" w:rsidP="002E349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257952CD" w14:textId="598DCCBE" w:rsidR="002E3493" w:rsidRPr="00D15860" w:rsidRDefault="002E3493" w:rsidP="002E349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A6A489B" w14:textId="77777777" w:rsidR="002E3493" w:rsidRPr="00D15860" w:rsidRDefault="002E3493" w:rsidP="002E349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1099F6" w14:textId="77B21E3E" w:rsidR="002E3493" w:rsidRPr="00D15860" w:rsidRDefault="002E3493" w:rsidP="002E349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3AEF6EAD" w14:textId="3B4FF5BC" w:rsidR="009350EC" w:rsidRPr="009350EC" w:rsidRDefault="009350EC" w:rsidP="008A0B26">
            <w:pPr>
              <w:pStyle w:val="TAL"/>
              <w:rPr>
                <w:rFonts w:asciiTheme="majorHAnsi" w:eastAsia="ＭＳ 明朝" w:hAnsiTheme="majorHAnsi" w:cstheme="majorHAnsi"/>
                <w:color w:val="000000" w:themeColor="text1"/>
                <w:szCs w:val="18"/>
                <w:lang w:eastAsia="ja-JP"/>
              </w:rPr>
            </w:pPr>
          </w:p>
        </w:tc>
      </w:tr>
      <w:tr w:rsidR="00F83D4C" w:rsidRPr="00D15860" w14:paraId="576D9A0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68E6F58F"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F6761D0" w14:textId="0413EE0F" w:rsidR="00F83D4C" w:rsidRPr="00F83D4C" w:rsidRDefault="00F83D4C" w:rsidP="00F83D4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14:paraId="3C2053DC" w14:textId="6BCF67FB" w:rsidR="00F83D4C" w:rsidRPr="00D15860" w:rsidRDefault="00F83D4C" w:rsidP="00F83D4C">
            <w:pPr>
              <w:pStyle w:val="TAL"/>
              <w:rPr>
                <w:rFonts w:asciiTheme="majorHAnsi" w:eastAsia="SimSun" w:hAnsiTheme="majorHAnsi" w:cstheme="majorHAnsi"/>
                <w:color w:val="000000" w:themeColor="text1"/>
                <w:szCs w:val="18"/>
                <w:lang w:eastAsia="zh-CN"/>
              </w:rPr>
            </w:pPr>
            <w:r w:rsidRPr="00F83D4C">
              <w:rPr>
                <w:rFonts w:asciiTheme="majorHAnsi" w:eastAsia="SimSun" w:hAnsiTheme="majorHAnsi" w:cstheme="majorHAnsi"/>
                <w:color w:val="000000" w:themeColor="text1"/>
                <w:szCs w:val="18"/>
                <w:lang w:eastAsia="zh-CN"/>
              </w:rPr>
              <w:t>Indicates support of BM/RLM/BFD based on SSB outside the active DL BWP with interruptions</w:t>
            </w:r>
          </w:p>
        </w:tc>
        <w:tc>
          <w:tcPr>
            <w:tcW w:w="6371" w:type="dxa"/>
            <w:tcBorders>
              <w:top w:val="single" w:sz="4" w:space="0" w:color="auto"/>
              <w:left w:val="single" w:sz="4" w:space="0" w:color="auto"/>
              <w:bottom w:val="single" w:sz="4" w:space="0" w:color="auto"/>
              <w:right w:val="single" w:sz="4" w:space="0" w:color="auto"/>
            </w:tcBorders>
          </w:tcPr>
          <w:p w14:paraId="2236A345" w14:textId="14A9E2A6" w:rsidR="00D65C74" w:rsidRDefault="00F83D4C" w:rsidP="00F83D4C">
            <w:pPr>
              <w:autoSpaceDE w:val="0"/>
              <w:autoSpaceDN w:val="0"/>
              <w:adjustRightInd w:val="0"/>
              <w:snapToGrid w:val="0"/>
              <w:spacing w:afterLines="50" w:after="120"/>
              <w:contextualSpacing/>
              <w:jc w:val="both"/>
            </w:pPr>
            <w:r w:rsidRPr="00F83D4C">
              <w:rPr>
                <w:rFonts w:asciiTheme="majorHAnsi" w:hAnsiTheme="majorHAnsi" w:cstheme="majorHAnsi"/>
                <w:color w:val="000000" w:themeColor="text1"/>
                <w:sz w:val="18"/>
                <w:szCs w:val="18"/>
              </w:rPr>
              <w:t>Indicates support of BM/RLM/BFD based on SSB outside the active DL BWP with interruptions. The SSB is still within the bandwidth of at least one DL BWP of the carrier.</w:t>
            </w:r>
            <w:r w:rsidR="00E3466E">
              <w:t xml:space="preserve"> </w:t>
            </w:r>
            <w:r w:rsidR="00E3466E" w:rsidRPr="00E3466E">
              <w:rPr>
                <w:rFonts w:asciiTheme="majorHAnsi" w:hAnsiTheme="majorHAnsi" w:cstheme="majorHAnsi"/>
                <w:color w:val="000000" w:themeColor="text1"/>
                <w:sz w:val="18"/>
                <w:szCs w:val="18"/>
              </w:rPr>
              <w:t>If the UE has one UE-specific DL BWP configuration, the SSB is within a bandwidth of either initial DL BWP or UE-specific DL BWP. If the UE has more than one UE-specific DL BWP configurations, the SSB is within a bandwidth of either of the UE-specific DL BWPs.</w:t>
            </w:r>
          </w:p>
          <w:p w14:paraId="3F3DFCF5" w14:textId="71C845BA" w:rsidR="00F83D4C" w:rsidRPr="008A0B26" w:rsidRDefault="00D65C74" w:rsidP="00F83D4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65C74">
              <w:rPr>
                <w:rFonts w:asciiTheme="majorHAnsi" w:hAnsiTheme="majorHAnsi" w:cstheme="majorHAnsi"/>
                <w:color w:val="000000" w:themeColor="text1"/>
                <w:sz w:val="18"/>
                <w:szCs w:val="18"/>
              </w:rPr>
              <w:t xml:space="preserve">The UE shall be allowed to use SSB outside the active DL BWP with interruptions only if there is no CSI-RS, no NCD SSB and no CD SSB configured for RLM/BM/BFD in the active BWP of the corresponding carrier(s). The UE supporting this feature shall indicate support of </w:t>
            </w:r>
            <w:r w:rsidR="0060628D">
              <w:rPr>
                <w:rFonts w:asciiTheme="majorHAnsi" w:hAnsiTheme="majorHAnsi" w:cstheme="majorHAnsi"/>
                <w:color w:val="000000" w:themeColor="text1"/>
                <w:sz w:val="18"/>
                <w:szCs w:val="18"/>
              </w:rPr>
              <w:t>FG x-2</w:t>
            </w:r>
            <w:r w:rsidRPr="00D65C74">
              <w:rPr>
                <w:rFonts w:asciiTheme="majorHAnsi" w:hAnsiTheme="majorHAnsi" w:cstheme="majorHAnsi"/>
                <w:color w:val="000000" w:themeColor="text1"/>
                <w:sz w:val="18"/>
                <w:szCs w:val="18"/>
              </w:rPr>
              <w:t xml:space="preserve"> (subject to </w:t>
            </w:r>
            <w:proofErr w:type="spellStart"/>
            <w:r w:rsidRPr="00D65C74">
              <w:rPr>
                <w:rFonts w:asciiTheme="majorHAnsi" w:hAnsiTheme="majorHAnsi" w:cstheme="majorHAnsi"/>
                <w:color w:val="000000" w:themeColor="text1"/>
                <w:sz w:val="18"/>
                <w:szCs w:val="18"/>
              </w:rPr>
              <w:t>IoDT</w:t>
            </w:r>
            <w:proofErr w:type="spellEnd"/>
            <w:r w:rsidRPr="00D65C74">
              <w:rPr>
                <w:rFonts w:asciiTheme="majorHAnsi" w:hAnsiTheme="majorHAnsi" w:cstheme="majorHAnsi"/>
                <w:color w:val="000000" w:themeColor="text1"/>
                <w:sz w:val="18"/>
                <w:szCs w:val="18"/>
              </w:rPr>
              <w:t xml:space="preserve"> availability).</w:t>
            </w:r>
          </w:p>
        </w:tc>
        <w:tc>
          <w:tcPr>
            <w:tcW w:w="1277" w:type="dxa"/>
            <w:tcBorders>
              <w:top w:val="single" w:sz="4" w:space="0" w:color="auto"/>
              <w:left w:val="single" w:sz="4" w:space="0" w:color="auto"/>
              <w:bottom w:val="single" w:sz="4" w:space="0" w:color="auto"/>
              <w:right w:val="single" w:sz="4" w:space="0" w:color="auto"/>
            </w:tcBorders>
          </w:tcPr>
          <w:p w14:paraId="481E1B45" w14:textId="331EE1B7" w:rsidR="00F83D4C" w:rsidRPr="00D15860" w:rsidRDefault="001A6636" w:rsidP="00F83D4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w:t>
            </w:r>
            <w:r>
              <w:rPr>
                <w:rFonts w:asciiTheme="majorHAnsi" w:eastAsia="ＭＳ 明朝" w:hAnsiTheme="majorHAnsi" w:cstheme="majorHAnsi"/>
                <w:color w:val="000000" w:themeColor="text1"/>
                <w:szCs w:val="18"/>
                <w:lang w:eastAsia="ja-JP"/>
              </w:rPr>
              <w:t>-1</w:t>
            </w:r>
            <w:r w:rsidR="0060628D">
              <w:rPr>
                <w:rFonts w:asciiTheme="majorHAnsi" w:eastAsia="ＭＳ 明朝" w:hAnsiTheme="majorHAnsi" w:cstheme="majorHAnsi"/>
                <w:color w:val="000000" w:themeColor="text1"/>
                <w:szCs w:val="18"/>
                <w:lang w:eastAsia="ja-JP"/>
              </w:rPr>
              <w:t>, x-2</w:t>
            </w:r>
          </w:p>
        </w:tc>
        <w:tc>
          <w:tcPr>
            <w:tcW w:w="858" w:type="dxa"/>
            <w:tcBorders>
              <w:top w:val="single" w:sz="4" w:space="0" w:color="auto"/>
              <w:left w:val="single" w:sz="4" w:space="0" w:color="auto"/>
              <w:bottom w:val="single" w:sz="4" w:space="0" w:color="auto"/>
              <w:right w:val="single" w:sz="4" w:space="0" w:color="auto"/>
            </w:tcBorders>
          </w:tcPr>
          <w:p w14:paraId="4608FEDB" w14:textId="77777777" w:rsidR="00F83D4C" w:rsidRPr="00D15860" w:rsidRDefault="00F83D4C" w:rsidP="00F83D4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225FAC3"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11F78F" w14:textId="77777777" w:rsidR="00F83D4C" w:rsidRPr="00D15860" w:rsidRDefault="00F83D4C" w:rsidP="00F83D4C">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A53184B" w14:textId="77777777" w:rsidR="00F83D4C" w:rsidRPr="00D15860" w:rsidRDefault="00F83D4C" w:rsidP="00F83D4C">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0D7CBF0"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1B79619"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6B0603BD"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CA4E83" w14:textId="77777777" w:rsidR="00F83D4C" w:rsidRPr="00D15860" w:rsidRDefault="00F83D4C" w:rsidP="00F83D4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C32E44F" w14:textId="77777777" w:rsidR="00F83D4C" w:rsidRPr="009350EC" w:rsidRDefault="00F83D4C" w:rsidP="00F83D4C">
            <w:pPr>
              <w:pStyle w:val="TAL"/>
              <w:rPr>
                <w:rFonts w:asciiTheme="majorHAnsi" w:eastAsia="ＭＳ 明朝" w:hAnsiTheme="majorHAnsi" w:cstheme="majorHAnsi"/>
                <w:color w:val="000000" w:themeColor="text1"/>
                <w:szCs w:val="18"/>
                <w:lang w:eastAsia="ja-JP"/>
              </w:rPr>
            </w:pPr>
          </w:p>
        </w:tc>
      </w:tr>
      <w:tr w:rsidR="00F83D4C" w:rsidRPr="00D15860" w14:paraId="303257C2"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1C5280C5"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2422BE97" w14:textId="2DEDA85F" w:rsidR="00F83D4C" w:rsidRPr="001A6636" w:rsidRDefault="001A6636" w:rsidP="00F83D4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14:paraId="63F66319" w14:textId="5D8CE934" w:rsidR="00F83D4C" w:rsidRPr="00D15860" w:rsidRDefault="00E4585B" w:rsidP="00F83D4C">
            <w:pPr>
              <w:pStyle w:val="TAL"/>
              <w:rPr>
                <w:rFonts w:asciiTheme="majorHAnsi" w:eastAsia="SimSun" w:hAnsiTheme="majorHAnsi" w:cstheme="majorHAnsi"/>
                <w:color w:val="000000" w:themeColor="text1"/>
                <w:szCs w:val="18"/>
                <w:lang w:eastAsia="zh-CN"/>
              </w:rPr>
            </w:pPr>
            <w:r w:rsidRPr="00F83D4C">
              <w:rPr>
                <w:rFonts w:asciiTheme="majorHAnsi" w:eastAsia="SimSun" w:hAnsiTheme="majorHAnsi" w:cstheme="majorHAnsi"/>
                <w:color w:val="000000" w:themeColor="text1"/>
                <w:szCs w:val="18"/>
                <w:lang w:eastAsia="zh-CN"/>
              </w:rPr>
              <w:t xml:space="preserve">Indicates support of BM/RLM/BFD based on </w:t>
            </w:r>
            <w:r>
              <w:rPr>
                <w:rFonts w:asciiTheme="majorHAnsi" w:eastAsia="SimSun" w:hAnsiTheme="majorHAnsi" w:cstheme="majorHAnsi"/>
                <w:color w:val="000000" w:themeColor="text1"/>
                <w:szCs w:val="18"/>
                <w:lang w:eastAsia="zh-CN"/>
              </w:rPr>
              <w:t>NCD-</w:t>
            </w:r>
            <w:r w:rsidRPr="00F83D4C">
              <w:rPr>
                <w:rFonts w:asciiTheme="majorHAnsi" w:eastAsia="SimSun" w:hAnsiTheme="majorHAnsi" w:cstheme="majorHAnsi"/>
                <w:color w:val="000000" w:themeColor="text1"/>
                <w:szCs w:val="18"/>
                <w:lang w:eastAsia="zh-CN"/>
              </w:rPr>
              <w:t xml:space="preserve">SSB </w:t>
            </w:r>
            <w:r>
              <w:rPr>
                <w:rFonts w:asciiTheme="majorHAnsi" w:eastAsia="SimSun" w:hAnsiTheme="majorHAnsi" w:cstheme="majorHAnsi"/>
                <w:color w:val="000000" w:themeColor="text1"/>
                <w:szCs w:val="18"/>
                <w:lang w:eastAsia="zh-CN"/>
              </w:rPr>
              <w:t>within</w:t>
            </w:r>
            <w:r w:rsidRPr="00F83D4C">
              <w:rPr>
                <w:rFonts w:asciiTheme="majorHAnsi" w:eastAsia="SimSun" w:hAnsiTheme="majorHAnsi" w:cstheme="majorHAnsi"/>
                <w:color w:val="000000" w:themeColor="text1"/>
                <w:szCs w:val="18"/>
                <w:lang w:eastAsia="zh-CN"/>
              </w:rPr>
              <w:t xml:space="preserve"> the active DL BWP </w:t>
            </w:r>
          </w:p>
        </w:tc>
        <w:tc>
          <w:tcPr>
            <w:tcW w:w="6371" w:type="dxa"/>
            <w:tcBorders>
              <w:top w:val="single" w:sz="4" w:space="0" w:color="auto"/>
              <w:left w:val="single" w:sz="4" w:space="0" w:color="auto"/>
              <w:bottom w:val="single" w:sz="4" w:space="0" w:color="auto"/>
              <w:right w:val="single" w:sz="4" w:space="0" w:color="auto"/>
            </w:tcBorders>
          </w:tcPr>
          <w:p w14:paraId="7E44916B" w14:textId="535036E8" w:rsidR="00F83D4C" w:rsidRPr="008A0B26" w:rsidRDefault="00E4585B" w:rsidP="00F83D4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E4585B">
              <w:rPr>
                <w:rFonts w:asciiTheme="majorHAnsi" w:hAnsiTheme="majorHAnsi" w:cstheme="majorHAnsi"/>
                <w:color w:val="000000" w:themeColor="text1"/>
                <w:sz w:val="18"/>
                <w:szCs w:val="18"/>
              </w:rPr>
              <w:t>Indicates support of BM/RLM/BFD based on NCD-SSB in the active DL BWP that is configured by [</w:t>
            </w:r>
            <w:proofErr w:type="spellStart"/>
            <w:r w:rsidRPr="00E4585B">
              <w:rPr>
                <w:rFonts w:asciiTheme="majorHAnsi" w:hAnsiTheme="majorHAnsi" w:cstheme="majorHAnsi"/>
                <w:color w:val="000000" w:themeColor="text1"/>
                <w:sz w:val="18"/>
                <w:szCs w:val="18"/>
              </w:rPr>
              <w:t>NonCellDefiningSSB</w:t>
            </w:r>
            <w:proofErr w:type="spellEnd"/>
            <w:r w:rsidRPr="00E4585B">
              <w:rPr>
                <w:rFonts w:asciiTheme="majorHAnsi" w:hAnsiTheme="majorHAnsi" w:cstheme="majorHAnsi"/>
                <w:color w:val="000000" w:themeColor="text1"/>
                <w:sz w:val="18"/>
                <w:szCs w:val="18"/>
              </w:rPr>
              <w:t>] under BWP-</w:t>
            </w:r>
            <w:proofErr w:type="spellStart"/>
            <w:r w:rsidRPr="00E4585B">
              <w:rPr>
                <w:rFonts w:asciiTheme="majorHAnsi" w:hAnsiTheme="majorHAnsi" w:cstheme="majorHAnsi"/>
                <w:color w:val="000000" w:themeColor="text1"/>
                <w:sz w:val="18"/>
                <w:szCs w:val="18"/>
              </w:rPr>
              <w:t>DownlinkDedicated</w:t>
            </w:r>
            <w:proofErr w:type="spellEnd"/>
            <w:r w:rsidRPr="00E4585B">
              <w:rPr>
                <w:rFonts w:asciiTheme="majorHAnsi" w:hAnsiTheme="majorHAnsi" w:cstheme="majorHAnsi"/>
                <w:color w:val="000000" w:themeColor="text1"/>
                <w:sz w:val="18"/>
                <w:szCs w:val="18"/>
              </w:rPr>
              <w:t>. If the UE is configured with NCD-SSB by [</w:t>
            </w:r>
            <w:proofErr w:type="spellStart"/>
            <w:r w:rsidRPr="00E4585B">
              <w:rPr>
                <w:rFonts w:asciiTheme="majorHAnsi" w:hAnsiTheme="majorHAnsi" w:cstheme="majorHAnsi"/>
                <w:color w:val="000000" w:themeColor="text1"/>
                <w:sz w:val="18"/>
                <w:szCs w:val="18"/>
              </w:rPr>
              <w:t>NonCellDefiningSSB</w:t>
            </w:r>
            <w:proofErr w:type="spellEnd"/>
            <w:r w:rsidRPr="00E4585B">
              <w:rPr>
                <w:rFonts w:asciiTheme="majorHAnsi" w:hAnsiTheme="majorHAnsi" w:cstheme="majorHAnsi"/>
                <w:color w:val="000000" w:themeColor="text1"/>
                <w:sz w:val="18"/>
                <w:szCs w:val="18"/>
              </w:rPr>
              <w:t xml:space="preserve">] within the active DL BWP, the </w:t>
            </w:r>
            <w:r w:rsidR="00915E2A">
              <w:rPr>
                <w:rFonts w:asciiTheme="majorHAnsi" w:hAnsiTheme="majorHAnsi" w:cstheme="majorHAnsi"/>
                <w:color w:val="000000" w:themeColor="text1"/>
                <w:sz w:val="18"/>
                <w:szCs w:val="18"/>
              </w:rPr>
              <w:t xml:space="preserve">UE </w:t>
            </w:r>
            <w:r w:rsidR="00CB0D6D">
              <w:rPr>
                <w:rFonts w:asciiTheme="majorHAnsi" w:hAnsiTheme="majorHAnsi" w:cstheme="majorHAnsi"/>
                <w:color w:val="000000" w:themeColor="text1"/>
                <w:sz w:val="18"/>
                <w:szCs w:val="18"/>
              </w:rPr>
              <w:t>meets the requirements based on</w:t>
            </w:r>
            <w:r w:rsidR="00915E2A" w:rsidRPr="00E4585B">
              <w:rPr>
                <w:rFonts w:asciiTheme="majorHAnsi" w:hAnsiTheme="majorHAnsi" w:cstheme="majorHAnsi"/>
                <w:color w:val="000000" w:themeColor="text1"/>
                <w:sz w:val="18"/>
                <w:szCs w:val="18"/>
              </w:rPr>
              <w:t xml:space="preserve"> </w:t>
            </w:r>
            <w:r w:rsidR="00915E2A">
              <w:rPr>
                <w:rFonts w:asciiTheme="majorHAnsi" w:hAnsiTheme="majorHAnsi" w:cstheme="majorHAnsi"/>
                <w:color w:val="000000" w:themeColor="text1"/>
                <w:sz w:val="18"/>
                <w:szCs w:val="18"/>
              </w:rPr>
              <w:t xml:space="preserve">the </w:t>
            </w:r>
            <w:r w:rsidRPr="00E4585B">
              <w:rPr>
                <w:rFonts w:asciiTheme="majorHAnsi" w:hAnsiTheme="majorHAnsi" w:cstheme="majorHAnsi"/>
                <w:color w:val="000000" w:themeColor="text1"/>
                <w:sz w:val="18"/>
                <w:szCs w:val="18"/>
              </w:rPr>
              <w:t xml:space="preserve">NCD-SSB for BM/RLM/BFD.  </w:t>
            </w:r>
          </w:p>
        </w:tc>
        <w:tc>
          <w:tcPr>
            <w:tcW w:w="1277" w:type="dxa"/>
            <w:tcBorders>
              <w:top w:val="single" w:sz="4" w:space="0" w:color="auto"/>
              <w:left w:val="single" w:sz="4" w:space="0" w:color="auto"/>
              <w:bottom w:val="single" w:sz="4" w:space="0" w:color="auto"/>
              <w:right w:val="single" w:sz="4" w:space="0" w:color="auto"/>
            </w:tcBorders>
          </w:tcPr>
          <w:p w14:paraId="278B9FD2" w14:textId="1E979CC1" w:rsidR="00F83D4C" w:rsidRPr="00D15860" w:rsidRDefault="00E4585B" w:rsidP="00F83D4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w:t>
            </w:r>
            <w:r>
              <w:rPr>
                <w:rFonts w:asciiTheme="majorHAnsi" w:eastAsia="ＭＳ 明朝" w:hAnsiTheme="majorHAnsi" w:cstheme="majorHAnsi"/>
                <w:color w:val="000000" w:themeColor="text1"/>
                <w:szCs w:val="18"/>
                <w:lang w:eastAsia="ja-JP"/>
              </w:rPr>
              <w:t>-1</w:t>
            </w:r>
          </w:p>
        </w:tc>
        <w:tc>
          <w:tcPr>
            <w:tcW w:w="858" w:type="dxa"/>
            <w:tcBorders>
              <w:top w:val="single" w:sz="4" w:space="0" w:color="auto"/>
              <w:left w:val="single" w:sz="4" w:space="0" w:color="auto"/>
              <w:bottom w:val="single" w:sz="4" w:space="0" w:color="auto"/>
              <w:right w:val="single" w:sz="4" w:space="0" w:color="auto"/>
            </w:tcBorders>
          </w:tcPr>
          <w:p w14:paraId="327F0F23" w14:textId="77777777" w:rsidR="00F83D4C" w:rsidRPr="00D15860" w:rsidRDefault="00F83D4C" w:rsidP="00F83D4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F746F01"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D36988" w14:textId="77777777" w:rsidR="00F83D4C" w:rsidRPr="00D15860" w:rsidRDefault="00F83D4C" w:rsidP="00F83D4C">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9845D07" w14:textId="77777777" w:rsidR="00F83D4C" w:rsidRPr="00D15860" w:rsidRDefault="00F83D4C" w:rsidP="00F83D4C">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5F1881F"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DFFD80B"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B0FDC1D"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7C0E44" w14:textId="77777777" w:rsidR="00F83D4C" w:rsidRPr="00D15860" w:rsidRDefault="00F83D4C" w:rsidP="00F83D4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43C165B" w14:textId="77777777" w:rsidR="00F83D4C" w:rsidRPr="009350EC" w:rsidRDefault="00F83D4C" w:rsidP="00F83D4C">
            <w:pPr>
              <w:pStyle w:val="TAL"/>
              <w:rPr>
                <w:rFonts w:asciiTheme="majorHAnsi" w:eastAsia="ＭＳ 明朝" w:hAnsiTheme="majorHAnsi" w:cstheme="majorHAnsi"/>
                <w:color w:val="000000" w:themeColor="text1"/>
                <w:szCs w:val="18"/>
                <w:lang w:eastAsia="ja-JP"/>
              </w:rPr>
            </w:pPr>
          </w:p>
        </w:tc>
      </w:tr>
      <w:tr w:rsidR="00F83D4C" w:rsidRPr="00D15860" w14:paraId="67572A25"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0BAB60C7"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48AC6ADD" w14:textId="77777777" w:rsidR="00F83D4C" w:rsidRDefault="00F83D4C" w:rsidP="00F83D4C">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8C7F72" w14:textId="77777777" w:rsidR="00F83D4C" w:rsidRPr="00D15860" w:rsidRDefault="00F83D4C" w:rsidP="00F83D4C">
            <w:pPr>
              <w:pStyle w:val="TAL"/>
              <w:rPr>
                <w:rFonts w:asciiTheme="majorHAnsi" w:eastAsia="SimSun" w:hAnsiTheme="majorHAnsi" w:cstheme="majorHAnsi"/>
                <w:color w:val="000000" w:themeColor="text1"/>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3E02061D" w14:textId="77777777" w:rsidR="00F83D4C" w:rsidRPr="008A0B26" w:rsidRDefault="00F83D4C" w:rsidP="00F83D4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EB16E3C" w14:textId="77777777" w:rsidR="00F83D4C" w:rsidRPr="00D15860" w:rsidRDefault="00F83D4C" w:rsidP="00F83D4C">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7DEDCA0" w14:textId="77777777" w:rsidR="00F83D4C" w:rsidRPr="00D15860" w:rsidRDefault="00F83D4C" w:rsidP="00F83D4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BC29E19"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37F2DB" w14:textId="77777777" w:rsidR="00F83D4C" w:rsidRPr="00D15860" w:rsidRDefault="00F83D4C" w:rsidP="00F83D4C">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16CAA3A" w14:textId="77777777" w:rsidR="00F83D4C" w:rsidRPr="00D15860" w:rsidRDefault="00F83D4C" w:rsidP="00F83D4C">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0CB57C6"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3F32591"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1F4EEF6" w14:textId="77777777" w:rsidR="00F83D4C" w:rsidRPr="00D15860" w:rsidRDefault="00F83D4C" w:rsidP="00F83D4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0318D" w14:textId="77777777" w:rsidR="00F83D4C" w:rsidRPr="00D15860" w:rsidRDefault="00F83D4C" w:rsidP="00F83D4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CF9D46E" w14:textId="77777777" w:rsidR="00F83D4C" w:rsidRPr="009350EC" w:rsidRDefault="00F83D4C" w:rsidP="00F83D4C">
            <w:pPr>
              <w:pStyle w:val="TAL"/>
              <w:rPr>
                <w:rFonts w:asciiTheme="majorHAnsi" w:eastAsia="ＭＳ 明朝" w:hAnsiTheme="majorHAnsi" w:cstheme="majorHAnsi"/>
                <w:color w:val="000000" w:themeColor="text1"/>
                <w:szCs w:val="18"/>
                <w:lang w:eastAsia="ja-JP"/>
              </w:rPr>
            </w:pPr>
          </w:p>
        </w:tc>
      </w:tr>
    </w:tbl>
    <w:p w14:paraId="312EF7A7" w14:textId="7239A034" w:rsidR="0060021C" w:rsidRDefault="0060021C" w:rsidP="0060021C">
      <w:pPr>
        <w:rPr>
          <w:rFonts w:eastAsia="ＭＳ 明朝"/>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5EA42" w14:textId="77777777" w:rsidR="00EF4E8C" w:rsidRDefault="00EF4E8C">
      <w:r>
        <w:separator/>
      </w:r>
    </w:p>
  </w:endnote>
  <w:endnote w:type="continuationSeparator" w:id="0">
    <w:p w14:paraId="2B7BC08A" w14:textId="77777777" w:rsidR="00EF4E8C" w:rsidRDefault="00EF4E8C">
      <w:r>
        <w:continuationSeparator/>
      </w:r>
    </w:p>
  </w:endnote>
  <w:endnote w:type="continuationNotice" w:id="1">
    <w:p w14:paraId="2C3AE7D8" w14:textId="77777777" w:rsidR="00EF4E8C" w:rsidRDefault="00EF4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E9B01" w14:textId="77777777" w:rsidR="00EF4E8C" w:rsidRDefault="00EF4E8C">
      <w:r>
        <w:separator/>
      </w:r>
    </w:p>
  </w:footnote>
  <w:footnote w:type="continuationSeparator" w:id="0">
    <w:p w14:paraId="46FE4F81" w14:textId="77777777" w:rsidR="00EF4E8C" w:rsidRDefault="00EF4E8C">
      <w:r>
        <w:continuationSeparator/>
      </w:r>
    </w:p>
  </w:footnote>
  <w:footnote w:type="continuationNotice" w:id="1">
    <w:p w14:paraId="2EAB0589" w14:textId="77777777" w:rsidR="00EF4E8C" w:rsidRDefault="00EF4E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2D1A11"/>
    <w:multiLevelType w:val="hybridMultilevel"/>
    <w:tmpl w:val="8C701924"/>
    <w:lvl w:ilvl="0" w:tplc="C67C0CBA">
      <w:start w:val="10"/>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D8F3588"/>
    <w:multiLevelType w:val="hybridMultilevel"/>
    <w:tmpl w:val="9398DC62"/>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52A0B"/>
    <w:multiLevelType w:val="hybridMultilevel"/>
    <w:tmpl w:val="AFF86446"/>
    <w:lvl w:ilvl="0" w:tplc="FFFFFFFF">
      <w:start w:val="1"/>
      <w:numFmt w:val="decimal"/>
      <w:lvlText w:val="%1."/>
      <w:lvlJc w:val="left"/>
      <w:pPr>
        <w:ind w:left="420" w:hanging="420"/>
      </w:pPr>
      <w:rPr>
        <w:rFonts w:hint="eastAsia"/>
      </w:rPr>
    </w:lvl>
    <w:lvl w:ilvl="1" w:tplc="C67C0CBA">
      <w:start w:val="10"/>
      <w:numFmt w:val="bullet"/>
      <w:lvlText w:val="-"/>
      <w:lvlJc w:val="left"/>
      <w:pPr>
        <w:ind w:left="780" w:hanging="360"/>
      </w:pPr>
      <w:rPr>
        <w:rFonts w:ascii="Arial" w:eastAsia="ＭＳ ゴシック" w:hAnsi="Arial" w:cs="Arial" w:hint="default"/>
      </w:r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CAF45EB"/>
    <w:multiLevelType w:val="hybridMultilevel"/>
    <w:tmpl w:val="E4649212"/>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AB11BA"/>
    <w:multiLevelType w:val="hybridMultilevel"/>
    <w:tmpl w:val="9398DC62"/>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FCE55AA"/>
    <w:multiLevelType w:val="hybridMultilevel"/>
    <w:tmpl w:val="0AFCBB5E"/>
    <w:lvl w:ilvl="0" w:tplc="AD94B382">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DE4610"/>
    <w:multiLevelType w:val="hybridMultilevel"/>
    <w:tmpl w:val="1FE014DE"/>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8F31D4"/>
    <w:multiLevelType w:val="hybridMultilevel"/>
    <w:tmpl w:val="8BD6F494"/>
    <w:lvl w:ilvl="0" w:tplc="96BC2F14">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DE7EDB"/>
    <w:multiLevelType w:val="hybridMultilevel"/>
    <w:tmpl w:val="E0BE9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40"/>
  </w:num>
  <w:num w:numId="2" w16cid:durableId="138692781">
    <w:abstractNumId w:val="19"/>
  </w:num>
  <w:num w:numId="3" w16cid:durableId="1744452197">
    <w:abstractNumId w:val="43"/>
  </w:num>
  <w:num w:numId="4" w16cid:durableId="1888645877">
    <w:abstractNumId w:val="6"/>
  </w:num>
  <w:num w:numId="5" w16cid:durableId="258106738">
    <w:abstractNumId w:val="11"/>
  </w:num>
  <w:num w:numId="6" w16cid:durableId="2052799075">
    <w:abstractNumId w:val="22"/>
  </w:num>
  <w:num w:numId="7" w16cid:durableId="1410274163">
    <w:abstractNumId w:val="37"/>
  </w:num>
  <w:num w:numId="8" w16cid:durableId="2005619192">
    <w:abstractNumId w:val="25"/>
  </w:num>
  <w:num w:numId="9" w16cid:durableId="1960333343">
    <w:abstractNumId w:val="24"/>
  </w:num>
  <w:num w:numId="10" w16cid:durableId="968127861">
    <w:abstractNumId w:val="16"/>
  </w:num>
  <w:num w:numId="11" w16cid:durableId="650597779">
    <w:abstractNumId w:val="23"/>
  </w:num>
  <w:num w:numId="12" w16cid:durableId="643779006">
    <w:abstractNumId w:val="7"/>
  </w:num>
  <w:num w:numId="13" w16cid:durableId="1209028148">
    <w:abstractNumId w:val="32"/>
  </w:num>
  <w:num w:numId="14" w16cid:durableId="1759911885">
    <w:abstractNumId w:val="26"/>
  </w:num>
  <w:num w:numId="15" w16cid:durableId="1412852495">
    <w:abstractNumId w:val="5"/>
  </w:num>
  <w:num w:numId="16" w16cid:durableId="1409035928">
    <w:abstractNumId w:val="27"/>
  </w:num>
  <w:num w:numId="17" w16cid:durableId="1056466835">
    <w:abstractNumId w:val="17"/>
  </w:num>
  <w:num w:numId="18" w16cid:durableId="2103989964">
    <w:abstractNumId w:val="18"/>
  </w:num>
  <w:num w:numId="19" w16cid:durableId="1648316546">
    <w:abstractNumId w:val="36"/>
  </w:num>
  <w:num w:numId="20" w16cid:durableId="1215502760">
    <w:abstractNumId w:val="41"/>
  </w:num>
  <w:num w:numId="21" w16cid:durableId="1378625768">
    <w:abstractNumId w:val="8"/>
  </w:num>
  <w:num w:numId="22" w16cid:durableId="2061973055">
    <w:abstractNumId w:val="15"/>
  </w:num>
  <w:num w:numId="23" w16cid:durableId="1358970535">
    <w:abstractNumId w:val="14"/>
  </w:num>
  <w:num w:numId="24" w16cid:durableId="1853378317">
    <w:abstractNumId w:val="1"/>
  </w:num>
  <w:num w:numId="25" w16cid:durableId="1011680306">
    <w:abstractNumId w:val="0"/>
  </w:num>
  <w:num w:numId="26" w16cid:durableId="1193035518">
    <w:abstractNumId w:val="35"/>
  </w:num>
  <w:num w:numId="27" w16cid:durableId="76207124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1234211">
    <w:abstractNumId w:val="4"/>
  </w:num>
  <w:num w:numId="29" w16cid:durableId="1393845389">
    <w:abstractNumId w:val="38"/>
  </w:num>
  <w:num w:numId="30" w16cid:durableId="1136796315">
    <w:abstractNumId w:val="31"/>
  </w:num>
  <w:num w:numId="31" w16cid:durableId="1455370558">
    <w:abstractNumId w:val="13"/>
  </w:num>
  <w:num w:numId="32" w16cid:durableId="1784230100">
    <w:abstractNumId w:val="9"/>
  </w:num>
  <w:num w:numId="33" w16cid:durableId="6114012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5770257">
    <w:abstractNumId w:val="3"/>
  </w:num>
  <w:num w:numId="35" w16cid:durableId="610820301">
    <w:abstractNumId w:val="2"/>
  </w:num>
  <w:num w:numId="36" w16cid:durableId="1334066168">
    <w:abstractNumId w:val="29"/>
  </w:num>
  <w:num w:numId="37" w16cid:durableId="1868332549">
    <w:abstractNumId w:val="10"/>
  </w:num>
  <w:num w:numId="38" w16cid:durableId="2124494142">
    <w:abstractNumId w:val="39"/>
  </w:num>
  <w:num w:numId="39" w16cid:durableId="438910246">
    <w:abstractNumId w:val="42"/>
  </w:num>
  <w:num w:numId="40" w16cid:durableId="496923644">
    <w:abstractNumId w:val="12"/>
  </w:num>
  <w:num w:numId="41" w16cid:durableId="2051689437">
    <w:abstractNumId w:val="21"/>
  </w:num>
  <w:num w:numId="42" w16cid:durableId="1313489252">
    <w:abstractNumId w:val="33"/>
  </w:num>
  <w:num w:numId="43" w16cid:durableId="2104259997">
    <w:abstractNumId w:val="34"/>
  </w:num>
  <w:num w:numId="44" w16cid:durableId="837576419">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C9F"/>
    <w:rsid w:val="00000D49"/>
    <w:rsid w:val="00000DF0"/>
    <w:rsid w:val="00001047"/>
    <w:rsid w:val="000010AD"/>
    <w:rsid w:val="000014F0"/>
    <w:rsid w:val="0000154E"/>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344"/>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CE6"/>
    <w:rsid w:val="00043E91"/>
    <w:rsid w:val="0004403F"/>
    <w:rsid w:val="000440A2"/>
    <w:rsid w:val="000445C0"/>
    <w:rsid w:val="00044B96"/>
    <w:rsid w:val="00044F75"/>
    <w:rsid w:val="000452B5"/>
    <w:rsid w:val="000452D3"/>
    <w:rsid w:val="0004560E"/>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40"/>
    <w:rsid w:val="00052465"/>
    <w:rsid w:val="000525D7"/>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1A"/>
    <w:rsid w:val="00063776"/>
    <w:rsid w:val="00063798"/>
    <w:rsid w:val="00063813"/>
    <w:rsid w:val="00063997"/>
    <w:rsid w:val="00063DEC"/>
    <w:rsid w:val="000644A1"/>
    <w:rsid w:val="00065142"/>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0CF"/>
    <w:rsid w:val="00071296"/>
    <w:rsid w:val="00071382"/>
    <w:rsid w:val="0007185A"/>
    <w:rsid w:val="00071987"/>
    <w:rsid w:val="00071B10"/>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BD3"/>
    <w:rsid w:val="00074D95"/>
    <w:rsid w:val="00075498"/>
    <w:rsid w:val="0007585B"/>
    <w:rsid w:val="00075C47"/>
    <w:rsid w:val="00075C87"/>
    <w:rsid w:val="00075DC0"/>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580"/>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B36"/>
    <w:rsid w:val="00084BBC"/>
    <w:rsid w:val="00084FF3"/>
    <w:rsid w:val="000850E1"/>
    <w:rsid w:val="000851FB"/>
    <w:rsid w:val="00085342"/>
    <w:rsid w:val="00085A55"/>
    <w:rsid w:val="00085FAA"/>
    <w:rsid w:val="0008617D"/>
    <w:rsid w:val="00086246"/>
    <w:rsid w:val="00086390"/>
    <w:rsid w:val="000865C7"/>
    <w:rsid w:val="00086B5B"/>
    <w:rsid w:val="00086C07"/>
    <w:rsid w:val="00086C10"/>
    <w:rsid w:val="00086C96"/>
    <w:rsid w:val="00086D89"/>
    <w:rsid w:val="00086DE0"/>
    <w:rsid w:val="00087061"/>
    <w:rsid w:val="000875FB"/>
    <w:rsid w:val="0008771A"/>
    <w:rsid w:val="00087C6A"/>
    <w:rsid w:val="00087E82"/>
    <w:rsid w:val="00087F5E"/>
    <w:rsid w:val="000900C9"/>
    <w:rsid w:val="00090538"/>
    <w:rsid w:val="0009065A"/>
    <w:rsid w:val="000908A2"/>
    <w:rsid w:val="00090984"/>
    <w:rsid w:val="00090E5A"/>
    <w:rsid w:val="00090FD6"/>
    <w:rsid w:val="0009131D"/>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97F0B"/>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D81"/>
    <w:rsid w:val="000A7054"/>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44F"/>
    <w:rsid w:val="000B2B16"/>
    <w:rsid w:val="000B2D05"/>
    <w:rsid w:val="000B35F4"/>
    <w:rsid w:val="000B372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F24"/>
    <w:rsid w:val="000B6737"/>
    <w:rsid w:val="000B6D9F"/>
    <w:rsid w:val="000B6E1E"/>
    <w:rsid w:val="000B7169"/>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188"/>
    <w:rsid w:val="000D03F4"/>
    <w:rsid w:val="000D0461"/>
    <w:rsid w:val="000D0465"/>
    <w:rsid w:val="000D04AC"/>
    <w:rsid w:val="000D05B4"/>
    <w:rsid w:val="000D0CF0"/>
    <w:rsid w:val="000D0F6A"/>
    <w:rsid w:val="000D1088"/>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BAB"/>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008"/>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C4"/>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5A8"/>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4AF"/>
    <w:rsid w:val="00110808"/>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3"/>
    <w:rsid w:val="0011674F"/>
    <w:rsid w:val="00116AA2"/>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07A"/>
    <w:rsid w:val="00127160"/>
    <w:rsid w:val="00127213"/>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191"/>
    <w:rsid w:val="001375F5"/>
    <w:rsid w:val="00137628"/>
    <w:rsid w:val="00137BDD"/>
    <w:rsid w:val="00137C1A"/>
    <w:rsid w:val="00137E66"/>
    <w:rsid w:val="0014009D"/>
    <w:rsid w:val="001409A3"/>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A1"/>
    <w:rsid w:val="00143547"/>
    <w:rsid w:val="00143B01"/>
    <w:rsid w:val="00143DBE"/>
    <w:rsid w:val="0014415F"/>
    <w:rsid w:val="00144194"/>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47F0D"/>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392"/>
    <w:rsid w:val="0016146D"/>
    <w:rsid w:val="00161937"/>
    <w:rsid w:val="00161B93"/>
    <w:rsid w:val="00162932"/>
    <w:rsid w:val="00163495"/>
    <w:rsid w:val="00163603"/>
    <w:rsid w:val="00163631"/>
    <w:rsid w:val="00163790"/>
    <w:rsid w:val="001637D3"/>
    <w:rsid w:val="00163858"/>
    <w:rsid w:val="00163993"/>
    <w:rsid w:val="00163ACD"/>
    <w:rsid w:val="00163FDC"/>
    <w:rsid w:val="00164088"/>
    <w:rsid w:val="001640AD"/>
    <w:rsid w:val="00164234"/>
    <w:rsid w:val="0016444E"/>
    <w:rsid w:val="00164694"/>
    <w:rsid w:val="001649E6"/>
    <w:rsid w:val="00164D62"/>
    <w:rsid w:val="00164EB1"/>
    <w:rsid w:val="00164F75"/>
    <w:rsid w:val="00165277"/>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86A"/>
    <w:rsid w:val="00167B67"/>
    <w:rsid w:val="00167E1E"/>
    <w:rsid w:val="00167E4F"/>
    <w:rsid w:val="00167F8D"/>
    <w:rsid w:val="00167FD8"/>
    <w:rsid w:val="00170076"/>
    <w:rsid w:val="00170154"/>
    <w:rsid w:val="0017055C"/>
    <w:rsid w:val="00170578"/>
    <w:rsid w:val="00170882"/>
    <w:rsid w:val="00170AA3"/>
    <w:rsid w:val="00170ECB"/>
    <w:rsid w:val="0017107F"/>
    <w:rsid w:val="001711B7"/>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BAE"/>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4D6"/>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7CD"/>
    <w:rsid w:val="0019489E"/>
    <w:rsid w:val="001948CB"/>
    <w:rsid w:val="00194A32"/>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78C"/>
    <w:rsid w:val="001A5D69"/>
    <w:rsid w:val="001A5E0B"/>
    <w:rsid w:val="001A5E21"/>
    <w:rsid w:val="001A5E44"/>
    <w:rsid w:val="001A606C"/>
    <w:rsid w:val="001A62CC"/>
    <w:rsid w:val="001A63D9"/>
    <w:rsid w:val="001A6424"/>
    <w:rsid w:val="001A6469"/>
    <w:rsid w:val="001A65A8"/>
    <w:rsid w:val="001A6636"/>
    <w:rsid w:val="001A72C0"/>
    <w:rsid w:val="001A7CCE"/>
    <w:rsid w:val="001A7D89"/>
    <w:rsid w:val="001A7E88"/>
    <w:rsid w:val="001A7EAB"/>
    <w:rsid w:val="001B02AB"/>
    <w:rsid w:val="001B03DD"/>
    <w:rsid w:val="001B06C8"/>
    <w:rsid w:val="001B0E78"/>
    <w:rsid w:val="001B10FB"/>
    <w:rsid w:val="001B123E"/>
    <w:rsid w:val="001B13FB"/>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994"/>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1F"/>
    <w:rsid w:val="001D3D70"/>
    <w:rsid w:val="001D4097"/>
    <w:rsid w:val="001D40A7"/>
    <w:rsid w:val="001D4510"/>
    <w:rsid w:val="001D4908"/>
    <w:rsid w:val="001D491E"/>
    <w:rsid w:val="001D4921"/>
    <w:rsid w:val="001D497A"/>
    <w:rsid w:val="001D4A8E"/>
    <w:rsid w:val="001D4B1F"/>
    <w:rsid w:val="001D5150"/>
    <w:rsid w:val="001D517A"/>
    <w:rsid w:val="001D5267"/>
    <w:rsid w:val="001D56D3"/>
    <w:rsid w:val="001D5950"/>
    <w:rsid w:val="001D59AA"/>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7FF"/>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BC4"/>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6E99"/>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F2E"/>
    <w:rsid w:val="00215106"/>
    <w:rsid w:val="00215115"/>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207C"/>
    <w:rsid w:val="002227F0"/>
    <w:rsid w:val="00222A2D"/>
    <w:rsid w:val="00223398"/>
    <w:rsid w:val="002235E8"/>
    <w:rsid w:val="00224402"/>
    <w:rsid w:val="002247B1"/>
    <w:rsid w:val="002248C3"/>
    <w:rsid w:val="00224907"/>
    <w:rsid w:val="00224F5E"/>
    <w:rsid w:val="002256B6"/>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5A3"/>
    <w:rsid w:val="002447F0"/>
    <w:rsid w:val="00244C97"/>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27"/>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480"/>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0B"/>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90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2"/>
    <w:rsid w:val="00297954"/>
    <w:rsid w:val="00297DD0"/>
    <w:rsid w:val="002A0193"/>
    <w:rsid w:val="002A01CE"/>
    <w:rsid w:val="002A037C"/>
    <w:rsid w:val="002A0511"/>
    <w:rsid w:val="002A0F03"/>
    <w:rsid w:val="002A1A23"/>
    <w:rsid w:val="002A1B59"/>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277"/>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E9B"/>
    <w:rsid w:val="002C618F"/>
    <w:rsid w:val="002C6569"/>
    <w:rsid w:val="002C6703"/>
    <w:rsid w:val="002C67E8"/>
    <w:rsid w:val="002C6836"/>
    <w:rsid w:val="002C6A54"/>
    <w:rsid w:val="002C6D00"/>
    <w:rsid w:val="002C79F2"/>
    <w:rsid w:val="002D083A"/>
    <w:rsid w:val="002D0A71"/>
    <w:rsid w:val="002D0BDB"/>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286"/>
    <w:rsid w:val="002E2813"/>
    <w:rsid w:val="002E297B"/>
    <w:rsid w:val="002E29D4"/>
    <w:rsid w:val="002E2C71"/>
    <w:rsid w:val="002E300F"/>
    <w:rsid w:val="002E3480"/>
    <w:rsid w:val="002E3493"/>
    <w:rsid w:val="002E3AF8"/>
    <w:rsid w:val="002E44C3"/>
    <w:rsid w:val="002E4654"/>
    <w:rsid w:val="002E47FB"/>
    <w:rsid w:val="002E48A2"/>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2FCF"/>
    <w:rsid w:val="002F330D"/>
    <w:rsid w:val="002F33D1"/>
    <w:rsid w:val="002F360E"/>
    <w:rsid w:val="002F3621"/>
    <w:rsid w:val="002F36E0"/>
    <w:rsid w:val="002F36E3"/>
    <w:rsid w:val="002F3C95"/>
    <w:rsid w:val="002F43B7"/>
    <w:rsid w:val="002F44A6"/>
    <w:rsid w:val="002F4541"/>
    <w:rsid w:val="002F45BC"/>
    <w:rsid w:val="002F4AB3"/>
    <w:rsid w:val="002F4F8C"/>
    <w:rsid w:val="002F527C"/>
    <w:rsid w:val="002F543A"/>
    <w:rsid w:val="002F591D"/>
    <w:rsid w:val="002F5A42"/>
    <w:rsid w:val="002F6001"/>
    <w:rsid w:val="002F63DA"/>
    <w:rsid w:val="002F65D7"/>
    <w:rsid w:val="002F69C8"/>
    <w:rsid w:val="002F6B28"/>
    <w:rsid w:val="002F6B38"/>
    <w:rsid w:val="002F6EE2"/>
    <w:rsid w:val="002F6F2E"/>
    <w:rsid w:val="002F7238"/>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881"/>
    <w:rsid w:val="003349EA"/>
    <w:rsid w:val="00334D3B"/>
    <w:rsid w:val="0033514F"/>
    <w:rsid w:val="0033554D"/>
    <w:rsid w:val="0033571F"/>
    <w:rsid w:val="00336561"/>
    <w:rsid w:val="0033668F"/>
    <w:rsid w:val="00336ADE"/>
    <w:rsid w:val="00337000"/>
    <w:rsid w:val="00337209"/>
    <w:rsid w:val="003372D4"/>
    <w:rsid w:val="00337408"/>
    <w:rsid w:val="00337549"/>
    <w:rsid w:val="003375B3"/>
    <w:rsid w:val="003377D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D5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A6B"/>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DDF"/>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B79"/>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210"/>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4A7"/>
    <w:rsid w:val="003A1544"/>
    <w:rsid w:val="003A16C7"/>
    <w:rsid w:val="003A1C2F"/>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6C"/>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D"/>
    <w:rsid w:val="003C1058"/>
    <w:rsid w:val="003C1433"/>
    <w:rsid w:val="003C14BD"/>
    <w:rsid w:val="003C1766"/>
    <w:rsid w:val="003C177B"/>
    <w:rsid w:val="003C19CE"/>
    <w:rsid w:val="003C1C86"/>
    <w:rsid w:val="003C1E36"/>
    <w:rsid w:val="003C208F"/>
    <w:rsid w:val="003C2C4E"/>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8AD"/>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B7"/>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470"/>
    <w:rsid w:val="003F4CA0"/>
    <w:rsid w:val="003F4D1B"/>
    <w:rsid w:val="003F4D3E"/>
    <w:rsid w:val="003F57D4"/>
    <w:rsid w:val="003F5818"/>
    <w:rsid w:val="003F5922"/>
    <w:rsid w:val="003F5BB3"/>
    <w:rsid w:val="003F5D1D"/>
    <w:rsid w:val="003F6365"/>
    <w:rsid w:val="003F64A2"/>
    <w:rsid w:val="003F6745"/>
    <w:rsid w:val="003F71AB"/>
    <w:rsid w:val="003F72E0"/>
    <w:rsid w:val="003F76E1"/>
    <w:rsid w:val="003F7789"/>
    <w:rsid w:val="003F7995"/>
    <w:rsid w:val="003F7C29"/>
    <w:rsid w:val="003F7DDF"/>
    <w:rsid w:val="00400603"/>
    <w:rsid w:val="004007F4"/>
    <w:rsid w:val="00400874"/>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58"/>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EFC"/>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A2"/>
    <w:rsid w:val="004130BB"/>
    <w:rsid w:val="004136DE"/>
    <w:rsid w:val="004137DD"/>
    <w:rsid w:val="00413B56"/>
    <w:rsid w:val="00413C22"/>
    <w:rsid w:val="00413CDA"/>
    <w:rsid w:val="00413EE1"/>
    <w:rsid w:val="004141A4"/>
    <w:rsid w:val="00414421"/>
    <w:rsid w:val="004148F5"/>
    <w:rsid w:val="00414CD5"/>
    <w:rsid w:val="0041553F"/>
    <w:rsid w:val="00415545"/>
    <w:rsid w:val="004158F8"/>
    <w:rsid w:val="00415A57"/>
    <w:rsid w:val="00415E4C"/>
    <w:rsid w:val="0041613C"/>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5D1C"/>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BE1"/>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54F"/>
    <w:rsid w:val="0043785F"/>
    <w:rsid w:val="00437864"/>
    <w:rsid w:val="00437CF8"/>
    <w:rsid w:val="004400E7"/>
    <w:rsid w:val="00440361"/>
    <w:rsid w:val="004405CB"/>
    <w:rsid w:val="004405D4"/>
    <w:rsid w:val="00440778"/>
    <w:rsid w:val="004407EB"/>
    <w:rsid w:val="00441115"/>
    <w:rsid w:val="00441324"/>
    <w:rsid w:val="0044139F"/>
    <w:rsid w:val="004416F6"/>
    <w:rsid w:val="00441A74"/>
    <w:rsid w:val="00441D9E"/>
    <w:rsid w:val="00442154"/>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956"/>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68"/>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0D8"/>
    <w:rsid w:val="00496626"/>
    <w:rsid w:val="00496B54"/>
    <w:rsid w:val="00496C12"/>
    <w:rsid w:val="00496D1E"/>
    <w:rsid w:val="00497673"/>
    <w:rsid w:val="0049777F"/>
    <w:rsid w:val="004979A6"/>
    <w:rsid w:val="00497B81"/>
    <w:rsid w:val="00497D86"/>
    <w:rsid w:val="00497EDD"/>
    <w:rsid w:val="004A038F"/>
    <w:rsid w:val="004A0425"/>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27B"/>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81E"/>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31"/>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C2"/>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352"/>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0C93"/>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E01"/>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E86"/>
    <w:rsid w:val="00537FC7"/>
    <w:rsid w:val="00540415"/>
    <w:rsid w:val="005404D9"/>
    <w:rsid w:val="005409E6"/>
    <w:rsid w:val="00540CCF"/>
    <w:rsid w:val="00540FC0"/>
    <w:rsid w:val="00541220"/>
    <w:rsid w:val="005413DD"/>
    <w:rsid w:val="005416DF"/>
    <w:rsid w:val="005418EA"/>
    <w:rsid w:val="00541D17"/>
    <w:rsid w:val="00541D2F"/>
    <w:rsid w:val="00541F0A"/>
    <w:rsid w:val="00542434"/>
    <w:rsid w:val="0054292B"/>
    <w:rsid w:val="00542949"/>
    <w:rsid w:val="00542A42"/>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0EC5"/>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03C"/>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9F5"/>
    <w:rsid w:val="00581C17"/>
    <w:rsid w:val="00581C8A"/>
    <w:rsid w:val="00581D34"/>
    <w:rsid w:val="00581D8E"/>
    <w:rsid w:val="00581FA5"/>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64B"/>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4DC"/>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7DA"/>
    <w:rsid w:val="00593873"/>
    <w:rsid w:val="00593D5F"/>
    <w:rsid w:val="00593E6C"/>
    <w:rsid w:val="00593EC4"/>
    <w:rsid w:val="00594317"/>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2F3"/>
    <w:rsid w:val="00596D90"/>
    <w:rsid w:val="00596EF7"/>
    <w:rsid w:val="00596F6B"/>
    <w:rsid w:val="00596FB3"/>
    <w:rsid w:val="00597142"/>
    <w:rsid w:val="0059794C"/>
    <w:rsid w:val="00597C67"/>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236"/>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171"/>
    <w:rsid w:val="005D2283"/>
    <w:rsid w:val="005D271D"/>
    <w:rsid w:val="005D2776"/>
    <w:rsid w:val="005D279C"/>
    <w:rsid w:val="005D292B"/>
    <w:rsid w:val="005D2AD6"/>
    <w:rsid w:val="005D2EE2"/>
    <w:rsid w:val="005D2F80"/>
    <w:rsid w:val="005D318D"/>
    <w:rsid w:val="005D352F"/>
    <w:rsid w:val="005D361D"/>
    <w:rsid w:val="005D3AF3"/>
    <w:rsid w:val="005D3E43"/>
    <w:rsid w:val="005D40C9"/>
    <w:rsid w:val="005D4C7D"/>
    <w:rsid w:val="005D4D5A"/>
    <w:rsid w:val="005D4E53"/>
    <w:rsid w:val="005D55AC"/>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A8"/>
    <w:rsid w:val="005F7BDA"/>
    <w:rsid w:val="005F7C39"/>
    <w:rsid w:val="005F7D32"/>
    <w:rsid w:val="005F7FF2"/>
    <w:rsid w:val="005F7FFC"/>
    <w:rsid w:val="006000B8"/>
    <w:rsid w:val="006001DB"/>
    <w:rsid w:val="0060021C"/>
    <w:rsid w:val="00600A19"/>
    <w:rsid w:val="00600F2B"/>
    <w:rsid w:val="00601286"/>
    <w:rsid w:val="0060144A"/>
    <w:rsid w:val="00601546"/>
    <w:rsid w:val="00601605"/>
    <w:rsid w:val="00601998"/>
    <w:rsid w:val="00601B56"/>
    <w:rsid w:val="00601CA5"/>
    <w:rsid w:val="00601D29"/>
    <w:rsid w:val="00601F0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157"/>
    <w:rsid w:val="00605493"/>
    <w:rsid w:val="00605760"/>
    <w:rsid w:val="006059C9"/>
    <w:rsid w:val="00605DEE"/>
    <w:rsid w:val="0060625C"/>
    <w:rsid w:val="0060628D"/>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8C3"/>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B5"/>
    <w:rsid w:val="006230FA"/>
    <w:rsid w:val="00623186"/>
    <w:rsid w:val="006231D9"/>
    <w:rsid w:val="006233F1"/>
    <w:rsid w:val="006234A8"/>
    <w:rsid w:val="00623C25"/>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834"/>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9C3"/>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BF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76D"/>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87E"/>
    <w:rsid w:val="0068793F"/>
    <w:rsid w:val="00687DC4"/>
    <w:rsid w:val="00687F89"/>
    <w:rsid w:val="00687FD6"/>
    <w:rsid w:val="006900F0"/>
    <w:rsid w:val="00690577"/>
    <w:rsid w:val="00690988"/>
    <w:rsid w:val="00690E27"/>
    <w:rsid w:val="00690EBC"/>
    <w:rsid w:val="0069126F"/>
    <w:rsid w:val="0069146A"/>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CF0"/>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9A1"/>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52D"/>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F024D"/>
    <w:rsid w:val="006F02DF"/>
    <w:rsid w:val="006F02FB"/>
    <w:rsid w:val="006F034D"/>
    <w:rsid w:val="006F04D9"/>
    <w:rsid w:val="006F0AB9"/>
    <w:rsid w:val="006F0C6F"/>
    <w:rsid w:val="006F113D"/>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59B"/>
    <w:rsid w:val="007009C8"/>
    <w:rsid w:val="00700B12"/>
    <w:rsid w:val="00700CBF"/>
    <w:rsid w:val="007010E8"/>
    <w:rsid w:val="0070169F"/>
    <w:rsid w:val="00701A75"/>
    <w:rsid w:val="00701BA9"/>
    <w:rsid w:val="00701C0C"/>
    <w:rsid w:val="00701C40"/>
    <w:rsid w:val="00701C68"/>
    <w:rsid w:val="00701EBC"/>
    <w:rsid w:val="007023B3"/>
    <w:rsid w:val="00702877"/>
    <w:rsid w:val="00702EA5"/>
    <w:rsid w:val="00703021"/>
    <w:rsid w:val="00703368"/>
    <w:rsid w:val="0070343A"/>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A85"/>
    <w:rsid w:val="00712CEC"/>
    <w:rsid w:val="00712F37"/>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D68"/>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1A"/>
    <w:rsid w:val="00731853"/>
    <w:rsid w:val="00731AA5"/>
    <w:rsid w:val="00731B34"/>
    <w:rsid w:val="00732545"/>
    <w:rsid w:val="00732A3A"/>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03"/>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175"/>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3F6"/>
    <w:rsid w:val="00760573"/>
    <w:rsid w:val="0076057F"/>
    <w:rsid w:val="007605B5"/>
    <w:rsid w:val="00760701"/>
    <w:rsid w:val="00760976"/>
    <w:rsid w:val="00760A0D"/>
    <w:rsid w:val="00760C59"/>
    <w:rsid w:val="00760D12"/>
    <w:rsid w:val="007610F5"/>
    <w:rsid w:val="0076153C"/>
    <w:rsid w:val="00761695"/>
    <w:rsid w:val="00761794"/>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91"/>
    <w:rsid w:val="00774AB4"/>
    <w:rsid w:val="007752F6"/>
    <w:rsid w:val="007755C6"/>
    <w:rsid w:val="00775838"/>
    <w:rsid w:val="00775F24"/>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859"/>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F36"/>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3D"/>
    <w:rsid w:val="007B4944"/>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E9F"/>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5C2"/>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C0"/>
    <w:rsid w:val="007F11F6"/>
    <w:rsid w:val="007F15C8"/>
    <w:rsid w:val="007F1814"/>
    <w:rsid w:val="007F189E"/>
    <w:rsid w:val="007F1909"/>
    <w:rsid w:val="007F1CBA"/>
    <w:rsid w:val="007F1CEF"/>
    <w:rsid w:val="007F1FE3"/>
    <w:rsid w:val="007F234D"/>
    <w:rsid w:val="007F2471"/>
    <w:rsid w:val="007F27A2"/>
    <w:rsid w:val="007F284E"/>
    <w:rsid w:val="007F2A38"/>
    <w:rsid w:val="007F2C1B"/>
    <w:rsid w:val="007F311B"/>
    <w:rsid w:val="007F34FC"/>
    <w:rsid w:val="007F37C2"/>
    <w:rsid w:val="007F3D11"/>
    <w:rsid w:val="007F3D81"/>
    <w:rsid w:val="007F3DE8"/>
    <w:rsid w:val="007F3F96"/>
    <w:rsid w:val="007F4172"/>
    <w:rsid w:val="007F41B7"/>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15F"/>
    <w:rsid w:val="0080671D"/>
    <w:rsid w:val="00806B5C"/>
    <w:rsid w:val="00806F31"/>
    <w:rsid w:val="0080715F"/>
    <w:rsid w:val="00807172"/>
    <w:rsid w:val="008074AB"/>
    <w:rsid w:val="00807709"/>
    <w:rsid w:val="00807A00"/>
    <w:rsid w:val="00807BB5"/>
    <w:rsid w:val="00807DEB"/>
    <w:rsid w:val="00807DFE"/>
    <w:rsid w:val="0081021A"/>
    <w:rsid w:val="00810309"/>
    <w:rsid w:val="00810476"/>
    <w:rsid w:val="008104AE"/>
    <w:rsid w:val="0081061F"/>
    <w:rsid w:val="008106A6"/>
    <w:rsid w:val="008108C4"/>
    <w:rsid w:val="008108C6"/>
    <w:rsid w:val="00810931"/>
    <w:rsid w:val="0081093B"/>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E57"/>
    <w:rsid w:val="00826163"/>
    <w:rsid w:val="00826222"/>
    <w:rsid w:val="0082626F"/>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41"/>
    <w:rsid w:val="00843888"/>
    <w:rsid w:val="00843938"/>
    <w:rsid w:val="00843959"/>
    <w:rsid w:val="0084420C"/>
    <w:rsid w:val="0084466C"/>
    <w:rsid w:val="00844B8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63"/>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45F3"/>
    <w:rsid w:val="008661F7"/>
    <w:rsid w:val="00866499"/>
    <w:rsid w:val="0086665A"/>
    <w:rsid w:val="008667F8"/>
    <w:rsid w:val="0086693C"/>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0B"/>
    <w:rsid w:val="008822D4"/>
    <w:rsid w:val="00882498"/>
    <w:rsid w:val="0088249A"/>
    <w:rsid w:val="00882C58"/>
    <w:rsid w:val="008832F4"/>
    <w:rsid w:val="00883467"/>
    <w:rsid w:val="00883643"/>
    <w:rsid w:val="00883826"/>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4DE"/>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071"/>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097"/>
    <w:rsid w:val="00897358"/>
    <w:rsid w:val="0089784A"/>
    <w:rsid w:val="00897B19"/>
    <w:rsid w:val="00897C84"/>
    <w:rsid w:val="00897D88"/>
    <w:rsid w:val="008A0270"/>
    <w:rsid w:val="008A0456"/>
    <w:rsid w:val="008A046C"/>
    <w:rsid w:val="008A05B6"/>
    <w:rsid w:val="008A06A7"/>
    <w:rsid w:val="008A07AC"/>
    <w:rsid w:val="008A0B26"/>
    <w:rsid w:val="008A0E61"/>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8C6"/>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722F"/>
    <w:rsid w:val="008F764B"/>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A0D"/>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E2A"/>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0F2"/>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71"/>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4FD3"/>
    <w:rsid w:val="009A509C"/>
    <w:rsid w:val="009A5EC0"/>
    <w:rsid w:val="009A62AD"/>
    <w:rsid w:val="009A62ED"/>
    <w:rsid w:val="009A635C"/>
    <w:rsid w:val="009A63C6"/>
    <w:rsid w:val="009A6653"/>
    <w:rsid w:val="009A6DCB"/>
    <w:rsid w:val="009A7480"/>
    <w:rsid w:val="009A77DC"/>
    <w:rsid w:val="009B013F"/>
    <w:rsid w:val="009B06F9"/>
    <w:rsid w:val="009B0760"/>
    <w:rsid w:val="009B08B8"/>
    <w:rsid w:val="009B0CD0"/>
    <w:rsid w:val="009B0E23"/>
    <w:rsid w:val="009B0FA5"/>
    <w:rsid w:val="009B119F"/>
    <w:rsid w:val="009B1217"/>
    <w:rsid w:val="009B12B2"/>
    <w:rsid w:val="009B1438"/>
    <w:rsid w:val="009B196C"/>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0FD"/>
    <w:rsid w:val="009B76E0"/>
    <w:rsid w:val="009B7901"/>
    <w:rsid w:val="009B7947"/>
    <w:rsid w:val="009B7A8B"/>
    <w:rsid w:val="009B7E19"/>
    <w:rsid w:val="009B7E7B"/>
    <w:rsid w:val="009C00C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3FAA"/>
    <w:rsid w:val="009C40CB"/>
    <w:rsid w:val="009C4194"/>
    <w:rsid w:val="009C425D"/>
    <w:rsid w:val="009C443B"/>
    <w:rsid w:val="009C45F7"/>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9EE"/>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82"/>
    <w:rsid w:val="009E6892"/>
    <w:rsid w:val="009E68B4"/>
    <w:rsid w:val="009E6E98"/>
    <w:rsid w:val="009E6E9B"/>
    <w:rsid w:val="009E7007"/>
    <w:rsid w:val="009E70EF"/>
    <w:rsid w:val="009E7468"/>
    <w:rsid w:val="009E7506"/>
    <w:rsid w:val="009E791C"/>
    <w:rsid w:val="009E792E"/>
    <w:rsid w:val="009E7F1B"/>
    <w:rsid w:val="009F05F2"/>
    <w:rsid w:val="009F062A"/>
    <w:rsid w:val="009F0BDB"/>
    <w:rsid w:val="009F1250"/>
    <w:rsid w:val="009F142E"/>
    <w:rsid w:val="009F152B"/>
    <w:rsid w:val="009F1726"/>
    <w:rsid w:val="009F1990"/>
    <w:rsid w:val="009F1D93"/>
    <w:rsid w:val="009F1E8E"/>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5ED4"/>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2FB4"/>
    <w:rsid w:val="00A0300D"/>
    <w:rsid w:val="00A03534"/>
    <w:rsid w:val="00A0357D"/>
    <w:rsid w:val="00A0414F"/>
    <w:rsid w:val="00A04218"/>
    <w:rsid w:val="00A04926"/>
    <w:rsid w:val="00A05087"/>
    <w:rsid w:val="00A05199"/>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B29"/>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5DD7"/>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6DE"/>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199"/>
    <w:rsid w:val="00A467D4"/>
    <w:rsid w:val="00A469CF"/>
    <w:rsid w:val="00A471AF"/>
    <w:rsid w:val="00A47271"/>
    <w:rsid w:val="00A47286"/>
    <w:rsid w:val="00A4796C"/>
    <w:rsid w:val="00A47A2F"/>
    <w:rsid w:val="00A47B4B"/>
    <w:rsid w:val="00A47B6E"/>
    <w:rsid w:val="00A47D19"/>
    <w:rsid w:val="00A47E74"/>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81"/>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C8B"/>
    <w:rsid w:val="00A70098"/>
    <w:rsid w:val="00A701C7"/>
    <w:rsid w:val="00A70206"/>
    <w:rsid w:val="00A70233"/>
    <w:rsid w:val="00A7029C"/>
    <w:rsid w:val="00A70507"/>
    <w:rsid w:val="00A70777"/>
    <w:rsid w:val="00A70D6B"/>
    <w:rsid w:val="00A70E4B"/>
    <w:rsid w:val="00A710E2"/>
    <w:rsid w:val="00A710F0"/>
    <w:rsid w:val="00A715B2"/>
    <w:rsid w:val="00A71E2C"/>
    <w:rsid w:val="00A721FE"/>
    <w:rsid w:val="00A7241F"/>
    <w:rsid w:val="00A7293B"/>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5655"/>
    <w:rsid w:val="00A75BAF"/>
    <w:rsid w:val="00A75E65"/>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B5A"/>
    <w:rsid w:val="00A90BA5"/>
    <w:rsid w:val="00A90D73"/>
    <w:rsid w:val="00A91A2B"/>
    <w:rsid w:val="00A91B5B"/>
    <w:rsid w:val="00A91E39"/>
    <w:rsid w:val="00A91E4E"/>
    <w:rsid w:val="00A92856"/>
    <w:rsid w:val="00A92C96"/>
    <w:rsid w:val="00A93873"/>
    <w:rsid w:val="00A93AFC"/>
    <w:rsid w:val="00A93C8F"/>
    <w:rsid w:val="00A9402B"/>
    <w:rsid w:val="00A940EA"/>
    <w:rsid w:val="00A946AD"/>
    <w:rsid w:val="00A94916"/>
    <w:rsid w:val="00A949C3"/>
    <w:rsid w:val="00A94C1D"/>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F09"/>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B6E"/>
    <w:rsid w:val="00AC5D2C"/>
    <w:rsid w:val="00AC60FC"/>
    <w:rsid w:val="00AC6A08"/>
    <w:rsid w:val="00AC6A5A"/>
    <w:rsid w:val="00AC6CE7"/>
    <w:rsid w:val="00AC710A"/>
    <w:rsid w:val="00AC7136"/>
    <w:rsid w:val="00AC743F"/>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1A05"/>
    <w:rsid w:val="00AD2100"/>
    <w:rsid w:val="00AD21CF"/>
    <w:rsid w:val="00AD2281"/>
    <w:rsid w:val="00AD265A"/>
    <w:rsid w:val="00AD2977"/>
    <w:rsid w:val="00AD2FAB"/>
    <w:rsid w:val="00AD3083"/>
    <w:rsid w:val="00AD30D3"/>
    <w:rsid w:val="00AD3848"/>
    <w:rsid w:val="00AD396B"/>
    <w:rsid w:val="00AD3A09"/>
    <w:rsid w:val="00AD3CD7"/>
    <w:rsid w:val="00AD439D"/>
    <w:rsid w:val="00AD45A7"/>
    <w:rsid w:val="00AD467C"/>
    <w:rsid w:val="00AD4899"/>
    <w:rsid w:val="00AD4CF8"/>
    <w:rsid w:val="00AD4FC0"/>
    <w:rsid w:val="00AD51B8"/>
    <w:rsid w:val="00AD571D"/>
    <w:rsid w:val="00AD572E"/>
    <w:rsid w:val="00AD572F"/>
    <w:rsid w:val="00AD57F5"/>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25F"/>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4A3"/>
    <w:rsid w:val="00B00A2F"/>
    <w:rsid w:val="00B00B16"/>
    <w:rsid w:val="00B00D5A"/>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72"/>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C1"/>
    <w:rsid w:val="00B113B5"/>
    <w:rsid w:val="00B11664"/>
    <w:rsid w:val="00B118B9"/>
    <w:rsid w:val="00B11B6C"/>
    <w:rsid w:val="00B11DF2"/>
    <w:rsid w:val="00B11F09"/>
    <w:rsid w:val="00B12393"/>
    <w:rsid w:val="00B1290C"/>
    <w:rsid w:val="00B12E4C"/>
    <w:rsid w:val="00B12E99"/>
    <w:rsid w:val="00B13624"/>
    <w:rsid w:val="00B137AF"/>
    <w:rsid w:val="00B138F3"/>
    <w:rsid w:val="00B13A2B"/>
    <w:rsid w:val="00B13B11"/>
    <w:rsid w:val="00B13D8F"/>
    <w:rsid w:val="00B1409C"/>
    <w:rsid w:val="00B1411F"/>
    <w:rsid w:val="00B14797"/>
    <w:rsid w:val="00B14801"/>
    <w:rsid w:val="00B14C55"/>
    <w:rsid w:val="00B14F77"/>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75"/>
    <w:rsid w:val="00B20541"/>
    <w:rsid w:val="00B20575"/>
    <w:rsid w:val="00B20AD4"/>
    <w:rsid w:val="00B21200"/>
    <w:rsid w:val="00B2124E"/>
    <w:rsid w:val="00B2140F"/>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161"/>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2B"/>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193"/>
    <w:rsid w:val="00B57ACF"/>
    <w:rsid w:val="00B57C37"/>
    <w:rsid w:val="00B600FA"/>
    <w:rsid w:val="00B60424"/>
    <w:rsid w:val="00B606E5"/>
    <w:rsid w:val="00B607BD"/>
    <w:rsid w:val="00B6084E"/>
    <w:rsid w:val="00B60894"/>
    <w:rsid w:val="00B60B2B"/>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CBB"/>
    <w:rsid w:val="00B73EA1"/>
    <w:rsid w:val="00B73F39"/>
    <w:rsid w:val="00B73F7A"/>
    <w:rsid w:val="00B74407"/>
    <w:rsid w:val="00B74A5F"/>
    <w:rsid w:val="00B75806"/>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2BA2"/>
    <w:rsid w:val="00BA316D"/>
    <w:rsid w:val="00BA31E4"/>
    <w:rsid w:val="00BA3389"/>
    <w:rsid w:val="00BA380D"/>
    <w:rsid w:val="00BA391C"/>
    <w:rsid w:val="00BA39B7"/>
    <w:rsid w:val="00BA3E04"/>
    <w:rsid w:val="00BA405E"/>
    <w:rsid w:val="00BA4091"/>
    <w:rsid w:val="00BA437E"/>
    <w:rsid w:val="00BA4407"/>
    <w:rsid w:val="00BA4886"/>
    <w:rsid w:val="00BA4976"/>
    <w:rsid w:val="00BA4D72"/>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7"/>
    <w:rsid w:val="00BB3CFB"/>
    <w:rsid w:val="00BB446D"/>
    <w:rsid w:val="00BB483B"/>
    <w:rsid w:val="00BB494D"/>
    <w:rsid w:val="00BB49B4"/>
    <w:rsid w:val="00BB4AFE"/>
    <w:rsid w:val="00BB4B8A"/>
    <w:rsid w:val="00BB4C77"/>
    <w:rsid w:val="00BB4CE9"/>
    <w:rsid w:val="00BB511B"/>
    <w:rsid w:val="00BB5200"/>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B2"/>
    <w:rsid w:val="00BC50E0"/>
    <w:rsid w:val="00BC5416"/>
    <w:rsid w:val="00BC6320"/>
    <w:rsid w:val="00BC64A7"/>
    <w:rsid w:val="00BC657B"/>
    <w:rsid w:val="00BC6752"/>
    <w:rsid w:val="00BC6D6B"/>
    <w:rsid w:val="00BC6F07"/>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71B"/>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3A6"/>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AB"/>
    <w:rsid w:val="00C00453"/>
    <w:rsid w:val="00C007D5"/>
    <w:rsid w:val="00C0087D"/>
    <w:rsid w:val="00C00B43"/>
    <w:rsid w:val="00C00B85"/>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DAD"/>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C1A"/>
    <w:rsid w:val="00C30EA7"/>
    <w:rsid w:val="00C310E5"/>
    <w:rsid w:val="00C315D6"/>
    <w:rsid w:val="00C31F8A"/>
    <w:rsid w:val="00C31FB1"/>
    <w:rsid w:val="00C32800"/>
    <w:rsid w:val="00C3284B"/>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A2C"/>
    <w:rsid w:val="00C37B4E"/>
    <w:rsid w:val="00C37C3D"/>
    <w:rsid w:val="00C404B4"/>
    <w:rsid w:val="00C40FB0"/>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5AF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17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2D5"/>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7F9"/>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285"/>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90"/>
    <w:rsid w:val="00CA5FD1"/>
    <w:rsid w:val="00CA62D0"/>
    <w:rsid w:val="00CA681A"/>
    <w:rsid w:val="00CA6A9B"/>
    <w:rsid w:val="00CA6B62"/>
    <w:rsid w:val="00CA6B7B"/>
    <w:rsid w:val="00CA6CC7"/>
    <w:rsid w:val="00CA6D2A"/>
    <w:rsid w:val="00CA778A"/>
    <w:rsid w:val="00CA7881"/>
    <w:rsid w:val="00CA7D3F"/>
    <w:rsid w:val="00CA7F70"/>
    <w:rsid w:val="00CB00C4"/>
    <w:rsid w:val="00CB0335"/>
    <w:rsid w:val="00CB066F"/>
    <w:rsid w:val="00CB09E7"/>
    <w:rsid w:val="00CB0D42"/>
    <w:rsid w:val="00CB0D6D"/>
    <w:rsid w:val="00CB12D2"/>
    <w:rsid w:val="00CB158E"/>
    <w:rsid w:val="00CB2A24"/>
    <w:rsid w:val="00CB2C1D"/>
    <w:rsid w:val="00CB2D76"/>
    <w:rsid w:val="00CB2EDB"/>
    <w:rsid w:val="00CB2FC0"/>
    <w:rsid w:val="00CB309A"/>
    <w:rsid w:val="00CB313D"/>
    <w:rsid w:val="00CB316A"/>
    <w:rsid w:val="00CB341F"/>
    <w:rsid w:val="00CB39CE"/>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102"/>
    <w:rsid w:val="00CD19A3"/>
    <w:rsid w:val="00CD1B1F"/>
    <w:rsid w:val="00CD1C98"/>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1F3"/>
    <w:rsid w:val="00CF45E4"/>
    <w:rsid w:val="00CF4D15"/>
    <w:rsid w:val="00CF5195"/>
    <w:rsid w:val="00CF51C1"/>
    <w:rsid w:val="00CF54DA"/>
    <w:rsid w:val="00CF5988"/>
    <w:rsid w:val="00CF5CA6"/>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7C5"/>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6D"/>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C4"/>
    <w:rsid w:val="00D430FB"/>
    <w:rsid w:val="00D433F2"/>
    <w:rsid w:val="00D436E4"/>
    <w:rsid w:val="00D43726"/>
    <w:rsid w:val="00D43933"/>
    <w:rsid w:val="00D43B2A"/>
    <w:rsid w:val="00D4423A"/>
    <w:rsid w:val="00D442F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C0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5C74"/>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514E"/>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0C6F"/>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930"/>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0B"/>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435"/>
    <w:rsid w:val="00DB7804"/>
    <w:rsid w:val="00DB782C"/>
    <w:rsid w:val="00DB79A8"/>
    <w:rsid w:val="00DB7B53"/>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4EBA"/>
    <w:rsid w:val="00DD5322"/>
    <w:rsid w:val="00DD556D"/>
    <w:rsid w:val="00DD58CE"/>
    <w:rsid w:val="00DD59F5"/>
    <w:rsid w:val="00DD5D84"/>
    <w:rsid w:val="00DD5E3F"/>
    <w:rsid w:val="00DD6000"/>
    <w:rsid w:val="00DD61DD"/>
    <w:rsid w:val="00DD6514"/>
    <w:rsid w:val="00DD6809"/>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B8"/>
    <w:rsid w:val="00DF0ED6"/>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84"/>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C59"/>
    <w:rsid w:val="00E02E8E"/>
    <w:rsid w:val="00E03139"/>
    <w:rsid w:val="00E0390A"/>
    <w:rsid w:val="00E03C3A"/>
    <w:rsid w:val="00E03C44"/>
    <w:rsid w:val="00E03D6B"/>
    <w:rsid w:val="00E03DC8"/>
    <w:rsid w:val="00E03FD9"/>
    <w:rsid w:val="00E045C7"/>
    <w:rsid w:val="00E04827"/>
    <w:rsid w:val="00E04EC4"/>
    <w:rsid w:val="00E04F3B"/>
    <w:rsid w:val="00E0504D"/>
    <w:rsid w:val="00E0579D"/>
    <w:rsid w:val="00E059BC"/>
    <w:rsid w:val="00E05D7E"/>
    <w:rsid w:val="00E05E88"/>
    <w:rsid w:val="00E05FA3"/>
    <w:rsid w:val="00E06388"/>
    <w:rsid w:val="00E0678C"/>
    <w:rsid w:val="00E06A8F"/>
    <w:rsid w:val="00E06CA6"/>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13"/>
    <w:rsid w:val="00E342EC"/>
    <w:rsid w:val="00E34344"/>
    <w:rsid w:val="00E3466E"/>
    <w:rsid w:val="00E3476F"/>
    <w:rsid w:val="00E3514C"/>
    <w:rsid w:val="00E351D7"/>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A7B"/>
    <w:rsid w:val="00E40B41"/>
    <w:rsid w:val="00E40CEC"/>
    <w:rsid w:val="00E40DB8"/>
    <w:rsid w:val="00E40E38"/>
    <w:rsid w:val="00E41777"/>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4BBC"/>
    <w:rsid w:val="00E4538F"/>
    <w:rsid w:val="00E454D0"/>
    <w:rsid w:val="00E4585B"/>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0A23"/>
    <w:rsid w:val="00E5127A"/>
    <w:rsid w:val="00E514DC"/>
    <w:rsid w:val="00E51945"/>
    <w:rsid w:val="00E51954"/>
    <w:rsid w:val="00E51A48"/>
    <w:rsid w:val="00E51C3D"/>
    <w:rsid w:val="00E51CC6"/>
    <w:rsid w:val="00E5268B"/>
    <w:rsid w:val="00E52D64"/>
    <w:rsid w:val="00E52FE2"/>
    <w:rsid w:val="00E530C3"/>
    <w:rsid w:val="00E537CA"/>
    <w:rsid w:val="00E53CE6"/>
    <w:rsid w:val="00E53D1D"/>
    <w:rsid w:val="00E546E1"/>
    <w:rsid w:val="00E54758"/>
    <w:rsid w:val="00E54A05"/>
    <w:rsid w:val="00E54A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0"/>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E46"/>
    <w:rsid w:val="00E82FE4"/>
    <w:rsid w:val="00E830BC"/>
    <w:rsid w:val="00E8325B"/>
    <w:rsid w:val="00E83545"/>
    <w:rsid w:val="00E835F1"/>
    <w:rsid w:val="00E836C4"/>
    <w:rsid w:val="00E8392E"/>
    <w:rsid w:val="00E839E0"/>
    <w:rsid w:val="00E83AE7"/>
    <w:rsid w:val="00E8408C"/>
    <w:rsid w:val="00E84715"/>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2"/>
    <w:rsid w:val="00E94206"/>
    <w:rsid w:val="00E94291"/>
    <w:rsid w:val="00E943C8"/>
    <w:rsid w:val="00E94550"/>
    <w:rsid w:val="00E949B3"/>
    <w:rsid w:val="00E94A68"/>
    <w:rsid w:val="00E94C74"/>
    <w:rsid w:val="00E94EBC"/>
    <w:rsid w:val="00E9516C"/>
    <w:rsid w:val="00E95438"/>
    <w:rsid w:val="00E95508"/>
    <w:rsid w:val="00E95D12"/>
    <w:rsid w:val="00E95E8C"/>
    <w:rsid w:val="00E95EA8"/>
    <w:rsid w:val="00E963C2"/>
    <w:rsid w:val="00E96865"/>
    <w:rsid w:val="00E9688B"/>
    <w:rsid w:val="00E969C5"/>
    <w:rsid w:val="00E96CCE"/>
    <w:rsid w:val="00E96E00"/>
    <w:rsid w:val="00E96E72"/>
    <w:rsid w:val="00E97178"/>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A4"/>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6AE"/>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4E8C"/>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39"/>
    <w:rsid w:val="00F00386"/>
    <w:rsid w:val="00F008CE"/>
    <w:rsid w:val="00F00977"/>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79"/>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12"/>
    <w:rsid w:val="00F11943"/>
    <w:rsid w:val="00F11AA7"/>
    <w:rsid w:val="00F11BA1"/>
    <w:rsid w:val="00F11E29"/>
    <w:rsid w:val="00F11E39"/>
    <w:rsid w:val="00F120A6"/>
    <w:rsid w:val="00F12136"/>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DFF"/>
    <w:rsid w:val="00F16E78"/>
    <w:rsid w:val="00F17250"/>
    <w:rsid w:val="00F1738D"/>
    <w:rsid w:val="00F174E4"/>
    <w:rsid w:val="00F174F0"/>
    <w:rsid w:val="00F17696"/>
    <w:rsid w:val="00F176A2"/>
    <w:rsid w:val="00F17CD3"/>
    <w:rsid w:val="00F17ED8"/>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631"/>
    <w:rsid w:val="00F2561B"/>
    <w:rsid w:val="00F25695"/>
    <w:rsid w:val="00F2589E"/>
    <w:rsid w:val="00F25BD6"/>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4A3"/>
    <w:rsid w:val="00F32B3C"/>
    <w:rsid w:val="00F32B3F"/>
    <w:rsid w:val="00F32BFB"/>
    <w:rsid w:val="00F32D32"/>
    <w:rsid w:val="00F3346F"/>
    <w:rsid w:val="00F33707"/>
    <w:rsid w:val="00F338FB"/>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49E"/>
    <w:rsid w:val="00F368CD"/>
    <w:rsid w:val="00F36A25"/>
    <w:rsid w:val="00F36D29"/>
    <w:rsid w:val="00F36DA6"/>
    <w:rsid w:val="00F36F05"/>
    <w:rsid w:val="00F3712E"/>
    <w:rsid w:val="00F37210"/>
    <w:rsid w:val="00F37343"/>
    <w:rsid w:val="00F3746D"/>
    <w:rsid w:val="00F3751A"/>
    <w:rsid w:val="00F37942"/>
    <w:rsid w:val="00F379F5"/>
    <w:rsid w:val="00F402D4"/>
    <w:rsid w:val="00F409FC"/>
    <w:rsid w:val="00F41259"/>
    <w:rsid w:val="00F415BA"/>
    <w:rsid w:val="00F416C9"/>
    <w:rsid w:val="00F41E57"/>
    <w:rsid w:val="00F423A9"/>
    <w:rsid w:val="00F423D8"/>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31"/>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54E"/>
    <w:rsid w:val="00F60698"/>
    <w:rsid w:val="00F606C7"/>
    <w:rsid w:val="00F6091E"/>
    <w:rsid w:val="00F60B5D"/>
    <w:rsid w:val="00F60EF0"/>
    <w:rsid w:val="00F6193D"/>
    <w:rsid w:val="00F61986"/>
    <w:rsid w:val="00F61A76"/>
    <w:rsid w:val="00F61A95"/>
    <w:rsid w:val="00F61E04"/>
    <w:rsid w:val="00F624AE"/>
    <w:rsid w:val="00F62558"/>
    <w:rsid w:val="00F62F0A"/>
    <w:rsid w:val="00F6332D"/>
    <w:rsid w:val="00F634C2"/>
    <w:rsid w:val="00F635E0"/>
    <w:rsid w:val="00F64916"/>
    <w:rsid w:val="00F64DF5"/>
    <w:rsid w:val="00F64E35"/>
    <w:rsid w:val="00F64E9D"/>
    <w:rsid w:val="00F65316"/>
    <w:rsid w:val="00F65C72"/>
    <w:rsid w:val="00F66558"/>
    <w:rsid w:val="00F668C8"/>
    <w:rsid w:val="00F66CF1"/>
    <w:rsid w:val="00F671E7"/>
    <w:rsid w:val="00F673AA"/>
    <w:rsid w:val="00F677A7"/>
    <w:rsid w:val="00F677D1"/>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4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4C"/>
    <w:rsid w:val="00F83DF1"/>
    <w:rsid w:val="00F83E8C"/>
    <w:rsid w:val="00F83FFA"/>
    <w:rsid w:val="00F8410C"/>
    <w:rsid w:val="00F8412C"/>
    <w:rsid w:val="00F8418F"/>
    <w:rsid w:val="00F842F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B94"/>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31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C1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9B3"/>
    <w:rsid w:val="00FF3BEC"/>
    <w:rsid w:val="00FF3CF7"/>
    <w:rsid w:val="00FF3D63"/>
    <w:rsid w:val="00FF3E2A"/>
    <w:rsid w:val="00FF4DAF"/>
    <w:rsid w:val="00FF4FCC"/>
    <w:rsid w:val="00FF4FFD"/>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62780">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45489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89</TotalTime>
  <Pages>5</Pages>
  <Words>1834</Words>
  <Characters>10455</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39</cp:revision>
  <cp:lastPrinted>2017-08-09T04:40:00Z</cp:lastPrinted>
  <dcterms:created xsi:type="dcterms:W3CDTF">2023-04-03T21:44:00Z</dcterms:created>
  <dcterms:modified xsi:type="dcterms:W3CDTF">2023-04-07T04:21:00Z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